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45" w:rsidRPr="005F3474" w:rsidRDefault="00914B45" w:rsidP="00914B45">
      <w:pPr>
        <w:rPr>
          <w:rFonts w:ascii="仿宋_GB2312" w:eastAsia="仿宋_GB2312" w:hAnsi="黑体" w:hint="eastAsia"/>
          <w:b/>
          <w:sz w:val="30"/>
          <w:szCs w:val="30"/>
        </w:rPr>
      </w:pPr>
      <w:r w:rsidRPr="005F3474">
        <w:rPr>
          <w:rFonts w:ascii="仿宋_GB2312" w:eastAsia="仿宋_GB2312" w:hAnsi="黑体" w:hint="eastAsia"/>
          <w:b/>
          <w:sz w:val="30"/>
          <w:szCs w:val="30"/>
        </w:rPr>
        <w:t>附件2</w:t>
      </w:r>
    </w:p>
    <w:p w:rsidR="00914B45" w:rsidRDefault="00914B45" w:rsidP="00914B45">
      <w:pPr>
        <w:rPr>
          <w:rFonts w:ascii="黑体" w:eastAsia="黑体" w:hAnsi="黑体" w:hint="eastAsia"/>
          <w:b/>
          <w:sz w:val="44"/>
          <w:szCs w:val="44"/>
        </w:rPr>
      </w:pPr>
    </w:p>
    <w:p w:rsidR="00914B45" w:rsidRPr="005F3474" w:rsidRDefault="00914B45" w:rsidP="00914B45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5F3474">
        <w:rPr>
          <w:rFonts w:ascii="方正大标宋简体" w:eastAsia="方正大标宋简体" w:hAnsi="黑体" w:hint="eastAsia"/>
          <w:sz w:val="42"/>
          <w:szCs w:val="42"/>
        </w:rPr>
        <w:t>关于《上海证券交易所上市公司变更</w:t>
      </w:r>
    </w:p>
    <w:p w:rsidR="00914B45" w:rsidRPr="005F3474" w:rsidRDefault="00914B45" w:rsidP="00914B45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r w:rsidRPr="005F3474">
        <w:rPr>
          <w:rFonts w:ascii="方正大标宋简体" w:eastAsia="方正大标宋简体" w:hAnsi="黑体" w:hint="eastAsia"/>
          <w:sz w:val="42"/>
          <w:szCs w:val="42"/>
        </w:rPr>
        <w:t>证券简称业务指引》的起草说明</w:t>
      </w:r>
    </w:p>
    <w:p w:rsidR="00914B45" w:rsidRDefault="00914B45" w:rsidP="00914B45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</w:t>
      </w:r>
      <w:r w:rsidRPr="007B0DD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规范上市公司</w:t>
      </w:r>
      <w:r w:rsidRPr="007B0DD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</w:t>
      </w:r>
      <w:r w:rsidRPr="007B0DD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行为</w:t>
      </w:r>
      <w:r w:rsidRPr="007B0DD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，维护中小投资者合法权益，本所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制定</w:t>
      </w:r>
      <w:r w:rsidRPr="007B0DD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了《上市公司变更证券简称业务指引》（以下简称《指引》）。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现将《指引》的起草背景、思路及主要内容说明如下。</w:t>
      </w:r>
    </w:p>
    <w:p w:rsidR="00914B45" w:rsidRPr="009F6269" w:rsidRDefault="00914B45" w:rsidP="00914B45">
      <w:pPr>
        <w:spacing w:line="60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9F6269"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 w:hint="eastAsia"/>
          <w:b/>
          <w:sz w:val="30"/>
          <w:szCs w:val="30"/>
        </w:rPr>
        <w:t>起草</w:t>
      </w:r>
      <w:r w:rsidRPr="009F6269">
        <w:rPr>
          <w:rFonts w:ascii="黑体" w:eastAsia="黑体" w:hAnsi="黑体" w:hint="eastAsia"/>
          <w:b/>
          <w:sz w:val="30"/>
          <w:szCs w:val="30"/>
        </w:rPr>
        <w:t>背景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7B0DD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近年来</w:t>
      </w:r>
      <w:r w:rsidRPr="007B0DD6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，上市公司变更证券简称的</w:t>
      </w:r>
      <w:r w:rsidRPr="007B0DD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事项逐年增多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。据统计，</w:t>
      </w:r>
      <w:r w:rsidRPr="00D30FF2" w:rsidDel="00AD07A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2013年至2016年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7月底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，沪市上市公司变更证券简称共计131单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（不包括因被实施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*ST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ST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导致简称变更的情形）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从变更原因以及变更后的简称来看，大部分公司变更</w:t>
      </w:r>
      <w:r w:rsidRPr="00D30FF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简称有其实际需要和合理性。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但与此同时，也存在一些问题，引起了市场和投资者的关注，有必要予以规范。具体分析，主要有四个方面的问题。</w:t>
      </w:r>
    </w:p>
    <w:p w:rsidR="00914B45" w:rsidRPr="000A6BBB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一是新业务未实际开展或占比较小而变更证券简称。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例如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，个别公司在无相关主营业务、无人员配备、无可行性研究报告的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情况下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，直接按新的业务名称进行更名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引发投机炒作、股价异动，给市场正常秩序和价值投资理念带来负面影响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</w:t>
      </w:r>
    </w:p>
    <w:p w:rsidR="00914B45" w:rsidRPr="000D2A1C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二是变更后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的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证券简称未反映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主营业务等情况。证券简称是上市公司基本情况的浓缩反映，直观揭示公司主营业务或与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之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相关的商标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品牌等要素，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应当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有助于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投资者理解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投资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判断。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但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部分公司变更后的证券简称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，脱离公司实际，未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反映公司主营业务等基本情况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，无法准确向投资者传递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上述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信息。</w:t>
      </w:r>
    </w:p>
    <w:p w:rsidR="00914B45" w:rsidRPr="000A6BBB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三是变更后的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简称过于概括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用字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、用词过大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。部分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虽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反映公司业务，但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存在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用字、用词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涵盖范围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过大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问题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。例如在区域性上，有的公司主动向“中字头”靠拢；在业务范围上，有的公司使用行业尤其是热点新兴行业的通用名称，如生活、文化、健康、智慧等。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四是变更后的证券简称与现有其他公司证券简称过度相似。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证券简称作为交易信息的一部分，应当具有差异性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和明显的辨识度，以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便于识别。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但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部分公司变更后的证券简称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与现有其他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过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度相似，给投资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者识别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带来了一定影响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和不便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914B45" w:rsidRPr="007252C1" w:rsidRDefault="00914B45" w:rsidP="00914B45">
      <w:pPr>
        <w:spacing w:line="60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7252C1">
        <w:rPr>
          <w:rFonts w:ascii="黑体" w:eastAsia="黑体" w:hAnsi="黑体" w:hint="eastAsia"/>
          <w:b/>
          <w:sz w:val="30"/>
          <w:szCs w:val="30"/>
        </w:rPr>
        <w:t>二、起草思路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5637F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原则上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5637F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变更证券简称属于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</w:t>
      </w:r>
      <w:r w:rsidRPr="005637F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公司自治事项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，公司可以自主选择和确定。与此同时，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证券简称具有较强的指示效应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和显著的外部性，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是投资者区分上市公司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据以进行交易的识别信号，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可能影响投资者投资决策。对于证券简称变更存在的一些问题，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交易所作为市场组织者，应当履行监管职责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，规范公司变更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行为，防止公司利用变更证券简称误导投资者，进行不当市值管理，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维护市场秩序稳定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Pr="000D2A1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投资者利益</w:t>
      </w:r>
      <w:r w:rsidRPr="000D2A1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505D2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基于前述考虑，在制定思路上，《指引》主要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在充分尊重公司自治权利的基础上，</w:t>
      </w:r>
      <w:r w:rsidRPr="00505D2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以信息披露为切入点，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对公司变更证券简称从形式、内容及程序等方面提出相应的规范要求。公司变更证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券简称的，应披露更名行为的合规性、合理性及程序正当性，尤其是对证券简称的业务相关性进行充分说明，必要时应充分提示风险。同时，强化变更证券简称行为的信息披露要求，意在向投资者充分传递公司经营发展的实际情况，便于其进行投资决策。</w:t>
      </w:r>
    </w:p>
    <w:p w:rsidR="00914B45" w:rsidRPr="007F3980" w:rsidRDefault="00914B45" w:rsidP="00914B45">
      <w:pPr>
        <w:spacing w:line="600" w:lineRule="exact"/>
        <w:ind w:firstLineChars="199" w:firstLine="599"/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三</w:t>
      </w:r>
      <w:r w:rsidRPr="007F3980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《指引》的</w:t>
      </w:r>
      <w:r w:rsidRPr="007F3980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主要内容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指引》共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。其中，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第一至三条及第十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四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明确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适用情形及基本原则，第四至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条细化证券简称的主要要求，第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八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九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明确公司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内部决策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程序及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信息披露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要求，第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十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条明确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变更的具体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办理流程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及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交易所的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事中、事后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监管。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指引》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的主要内容如下。</w:t>
      </w:r>
    </w:p>
    <w:p w:rsidR="00914B45" w:rsidRPr="00F9533F" w:rsidRDefault="00914B45" w:rsidP="00914B45">
      <w:pPr>
        <w:spacing w:line="60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（一）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明确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适用情形及基本原则</w:t>
      </w:r>
    </w:p>
    <w:p w:rsidR="00914B45" w:rsidRPr="00F9533F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在适用情形上，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明确证券简称变更的事由，主要包括公司主营业务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调整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、控制权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变动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或经营发展需要等实际情况。同时，考虑到新上市公司在挂牌上市前，也需要确定证券简称，故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要求新上市公司也参照适用。</w:t>
      </w:r>
    </w:p>
    <w:p w:rsidR="00914B45" w:rsidRPr="00F9533F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变更证券简称虽是上市公司自治事项，但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由于具有较强的外部性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因此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应当源自公司经营发展实际需求，而不能出于投机炒作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不当市值管理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等不法目的。因此，在基本原则上，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《指引》要求，变更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应当符合法律法规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的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规定，</w:t>
      </w:r>
      <w:r w:rsidRPr="005161E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反映公司主营业务、商标</w:t>
      </w:r>
      <w:r w:rsidRPr="005161E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或</w:t>
      </w:r>
      <w:r w:rsidRPr="005161E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品牌等</w:t>
      </w:r>
      <w:r w:rsidRPr="005161E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与</w:t>
      </w:r>
      <w:r w:rsidRPr="005161E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公司经营特点有关的要素。</w:t>
      </w:r>
    </w:p>
    <w:p w:rsidR="00914B45" w:rsidRPr="00F9533F" w:rsidRDefault="00914B45" w:rsidP="00914B45">
      <w:pPr>
        <w:spacing w:line="60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（二）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细化证券简称的主要要求</w:t>
      </w:r>
    </w:p>
    <w:p w:rsidR="00914B45" w:rsidRPr="00F9533F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一是形式上的要求。公司证券简称作为一项交易指征信息，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需要满足交易系统和行情软件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显示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技术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设置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沿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用此前一贯做法，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要求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证券简称应当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全部或部分取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自公司的企业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全称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，由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3至4个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汉字组成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，不得超过8个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字符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。从便利交易及文化习惯考虑，原则上不使用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英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文等特殊字符，但确有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必要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使用的，应披露具体理由。</w:t>
      </w:r>
    </w:p>
    <w:p w:rsidR="00914B45" w:rsidRPr="000A6BBB" w:rsidRDefault="00914B45" w:rsidP="00914B45">
      <w:pPr>
        <w:pStyle w:val="1"/>
        <w:ind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二是内容上的要求。公司证券简称具有较强的指示性，是投资者识别公司的载体之一。因此，《指引》要求，证券简称应含义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清晰，指向明确，不得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利用变更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证券简称误导投资者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；应具有明显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辨识度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，不得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与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已有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过度相似；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不得使用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过于概括且与公司实际情况不符的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区域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性、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行业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性通用名词；不得违反公序良俗。上市公司未变更企业全称、未调整经营范围或未修改公司章程的，原则上</w:t>
      </w:r>
      <w:r w:rsidRPr="000A6BBB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不得变更证券简称。</w:t>
      </w: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确有必要变更的，应当充分披露理由。</w:t>
      </w:r>
    </w:p>
    <w:p w:rsidR="00914B45" w:rsidRPr="00F9533F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0A6B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三是业务相关性的要求。变更证券简称具有较大的外部效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应，不应成为不当市值管理的载体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于与公司业务无关、明显不合规、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市场影响恶劣的更名行为，应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当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加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以必要的限制，防止投机炒作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《指引》规定，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通过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并购重组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、对外投资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等方式开展新业务但尚未取得营业收入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不得将该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业务及其行业相关名称用作证券简称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；公司</w:t>
      </w:r>
      <w:r w:rsidRPr="00C37A7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开展新业务并已取得营业收入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但相关营业收入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占比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低于30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%的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原则上不得将该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业务及其行业相关名称用作证券简称。确有必要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使用的，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应当充分说明其合理性及必要性，并提示风险。</w:t>
      </w:r>
    </w:p>
    <w:p w:rsidR="00914B45" w:rsidRPr="00F9533F" w:rsidRDefault="00914B45" w:rsidP="00914B45">
      <w:pPr>
        <w:spacing w:line="60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（三）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规定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公司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内部决策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程序及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信息披露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要求</w:t>
      </w:r>
    </w:p>
    <w:p w:rsidR="00914B45" w:rsidRPr="00F9533F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上市公司变更证券简称，股价敏感性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较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对公司和投资者影响较大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。因此，公司应当履行必要的内部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决策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程序并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对外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披露。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《指引》规定，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上市公司变更证券简称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事项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需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经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董事会审议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通过；同时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变更公司全称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还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应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将变更全称事项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提请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股东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大会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审议。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董事会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审议通过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，应当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按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要求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披露审议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情况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、更名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理由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、证券简称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与公司主营业务的关系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，并作必要的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风险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提示</w:t>
      </w:r>
      <w:r w:rsidRPr="00F9533F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。</w:t>
      </w:r>
    </w:p>
    <w:p w:rsidR="00914B45" w:rsidRPr="00F9533F" w:rsidRDefault="00914B45" w:rsidP="00914B45">
      <w:pPr>
        <w:spacing w:line="600" w:lineRule="exact"/>
        <w:ind w:firstLineChars="200" w:firstLine="602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（四）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明确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具体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办理流程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及</w:t>
      </w:r>
      <w:r w:rsidRPr="00F9533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交易所的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事中、事后监管措施</w:t>
      </w:r>
    </w:p>
    <w:p w:rsidR="00914B45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在办理流程方面，《指引》规定，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上市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公司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应当在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披露董事会审议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证券简称的公告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时，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同时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提出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证券简称变更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书面</w:t>
      </w:r>
      <w:r w:rsidRPr="00581F5E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申请</w:t>
      </w:r>
      <w:r w:rsidRPr="00581F5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本所在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五个交易日内未提出异议的，公司可以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办理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实施</w:t>
      </w:r>
      <w:r w:rsidRPr="00104D5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证券简称</w:t>
      </w:r>
      <w:r w:rsidRPr="00104D53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变更。</w:t>
      </w:r>
      <w:r w:rsidRPr="00BB7AA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公司办理实施证券简称变更的，应在</w:t>
      </w:r>
      <w:r w:rsidRPr="00BB7AA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变更日前</w:t>
      </w:r>
      <w:r w:rsidRPr="00BB7AA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三个交易日发布相应</w:t>
      </w:r>
      <w:r w:rsidRPr="00BB7AA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的</w:t>
      </w:r>
      <w:r w:rsidRPr="00BB7AA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变更</w:t>
      </w:r>
      <w:r w:rsidRPr="00BB7AA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实施公告。</w:t>
      </w:r>
    </w:p>
    <w:p w:rsidR="00914B45" w:rsidRPr="008E3574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针对实践中可能出现利用更名误导投资者、进行不当市值管理等不合规变更证券简称行为，《指引》规定了相应的事中、事后监管措施：一是强化事中监管，变更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不符合规则要求的，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交易所可以视情况采取要求公司改正、召开投资者说明会、核查股票交易等措施；二是事后追责，公司违规变更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，交易所将</w:t>
      </w:r>
      <w:r w:rsidRPr="00F9533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视情况</w:t>
      </w:r>
      <w:r w:rsidRPr="008E357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及时予以纪律处分或采取监管措施。</w:t>
      </w:r>
    </w:p>
    <w:p w:rsidR="00914B45" w:rsidRPr="008E3574" w:rsidRDefault="00914B45" w:rsidP="00914B45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8E357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特此说明。</w:t>
      </w:r>
    </w:p>
    <w:p w:rsidR="00914B45" w:rsidRPr="008F1DA8" w:rsidRDefault="00914B45" w:rsidP="00914B45">
      <w:pPr>
        <w:spacing w:line="600" w:lineRule="exact"/>
        <w:jc w:val="left"/>
        <w:rPr>
          <w:rFonts w:ascii="仿宋_GB2312" w:eastAsia="仿宋_GB2312" w:hint="eastAsia"/>
          <w:b/>
          <w:sz w:val="30"/>
          <w:szCs w:val="30"/>
        </w:rPr>
      </w:pPr>
    </w:p>
    <w:p w:rsidR="00FA2BCA" w:rsidRDefault="00FA2BCA"/>
    <w:sectPr w:rsidR="00FA2BCA" w:rsidSect="00271DEA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CA" w:rsidRDefault="00FA2BCA" w:rsidP="00914B45">
      <w:r>
        <w:separator/>
      </w:r>
    </w:p>
  </w:endnote>
  <w:endnote w:type="continuationSeparator" w:id="1">
    <w:p w:rsidR="00FA2BCA" w:rsidRDefault="00FA2BCA" w:rsidP="0091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B4" w:rsidRDefault="00FA2BCA" w:rsidP="00B85CB9">
    <w:pPr>
      <w:pStyle w:val="a4"/>
      <w:framePr w:wrap="around" w:vAnchor="text" w:hAnchor="margin" w:xAlign="center" w:y="1"/>
      <w:rPr>
        <w:rStyle w:val="a5"/>
      </w:rPr>
    </w:pPr>
  </w:p>
  <w:p w:rsidR="005372B4" w:rsidRDefault="00FA2BCA">
    <w:pPr>
      <w:pStyle w:val="a4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B4" w:rsidRDefault="00FA2BCA" w:rsidP="00FD32EF">
    <w:pPr>
      <w:pStyle w:val="a4"/>
      <w:framePr w:wrap="around" w:vAnchor="text" w:hAnchor="margin" w:xAlign="center" w:y="1"/>
      <w:jc w:val="center"/>
      <w:rPr>
        <w:rStyle w:val="a5"/>
        <w:rFonts w:hint="eastAsia"/>
      </w:rPr>
    </w:pPr>
  </w:p>
  <w:p w:rsidR="005372B4" w:rsidRDefault="00FA2BCA" w:rsidP="00A271E5">
    <w:pPr>
      <w:pStyle w:val="a4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914B45">
      <w:rPr>
        <w:noProof/>
        <w:sz w:val="28"/>
      </w:rPr>
      <w:t>5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CA" w:rsidRDefault="00FA2BCA" w:rsidP="00914B45">
      <w:r>
        <w:separator/>
      </w:r>
    </w:p>
  </w:footnote>
  <w:footnote w:type="continuationSeparator" w:id="1">
    <w:p w:rsidR="00FA2BCA" w:rsidRDefault="00FA2BCA" w:rsidP="00914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B45"/>
    <w:rsid w:val="00914B45"/>
    <w:rsid w:val="00FA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B45"/>
    <w:rPr>
      <w:sz w:val="18"/>
      <w:szCs w:val="18"/>
    </w:rPr>
  </w:style>
  <w:style w:type="paragraph" w:styleId="a4">
    <w:name w:val="footer"/>
    <w:basedOn w:val="a"/>
    <w:link w:val="Char0"/>
    <w:unhideWhenUsed/>
    <w:rsid w:val="00914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4B45"/>
    <w:rPr>
      <w:sz w:val="18"/>
      <w:szCs w:val="18"/>
    </w:rPr>
  </w:style>
  <w:style w:type="character" w:styleId="a5">
    <w:name w:val="page number"/>
    <w:basedOn w:val="a0"/>
    <w:rsid w:val="00914B45"/>
  </w:style>
  <w:style w:type="paragraph" w:customStyle="1" w:styleId="1">
    <w:name w:val="列出段落1"/>
    <w:basedOn w:val="a"/>
    <w:rsid w:val="00914B4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2016-09-30T07:49:00Z</dcterms:created>
  <dcterms:modified xsi:type="dcterms:W3CDTF">2016-09-30T07:49:00Z</dcterms:modified>
</cp:coreProperties>
</file>