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3A5F3" w14:textId="7AFA7289" w:rsidR="00166D11" w:rsidRPr="007074F5" w:rsidRDefault="00166D11" w:rsidP="00166D11">
      <w:pPr>
        <w:rPr>
          <w:rFonts w:ascii="Times New Roman" w:eastAsia="方正仿宋简体" w:hAnsi="Times New Roman" w:cs="Times New Roman"/>
          <w:sz w:val="28"/>
          <w:szCs w:val="32"/>
        </w:rPr>
      </w:pPr>
      <w:r w:rsidRPr="007074F5">
        <w:rPr>
          <w:rFonts w:ascii="Times New Roman" w:eastAsia="方正仿宋简体" w:hAnsi="Times New Roman" w:cs="Times New Roman" w:hint="eastAsia"/>
          <w:sz w:val="28"/>
          <w:szCs w:val="32"/>
        </w:rPr>
        <w:t>附件</w:t>
      </w:r>
      <w:r w:rsidR="0023468B" w:rsidRPr="007074F5">
        <w:rPr>
          <w:rFonts w:ascii="Times New Roman" w:eastAsia="方正仿宋简体" w:hAnsi="Times New Roman" w:cs="Times New Roman" w:hint="eastAsia"/>
          <w:sz w:val="28"/>
          <w:szCs w:val="32"/>
        </w:rPr>
        <w:t>3</w:t>
      </w:r>
    </w:p>
    <w:p w14:paraId="5F4983D7" w14:textId="77777777" w:rsidR="00166D11" w:rsidRDefault="00166D11" w:rsidP="00FE7F19">
      <w:pPr>
        <w:jc w:val="center"/>
        <w:rPr>
          <w:b/>
          <w:sz w:val="44"/>
          <w:szCs w:val="44"/>
        </w:rPr>
      </w:pPr>
    </w:p>
    <w:p w14:paraId="6A372A04" w14:textId="1F303E17" w:rsidR="00585D9A" w:rsidRPr="007074F5" w:rsidRDefault="005A0953" w:rsidP="00FE7F19">
      <w:pPr>
        <w:jc w:val="center"/>
        <w:rPr>
          <w:rFonts w:ascii="Times New Roman" w:eastAsia="方正大标宋简体" w:hAnsi="Times New Roman" w:cs="Times New Roman"/>
          <w:color w:val="000000"/>
          <w:sz w:val="42"/>
          <w:szCs w:val="42"/>
        </w:rPr>
      </w:pPr>
      <w:r w:rsidRPr="007074F5">
        <w:rPr>
          <w:rFonts w:ascii="Times New Roman" w:eastAsia="方正大标宋简体" w:hAnsi="Times New Roman" w:cs="Times New Roman" w:hint="eastAsia"/>
          <w:color w:val="000000"/>
          <w:sz w:val="42"/>
          <w:szCs w:val="42"/>
        </w:rPr>
        <w:t>全国</w:t>
      </w:r>
      <w:r w:rsidRPr="007074F5">
        <w:rPr>
          <w:rFonts w:ascii="Times New Roman" w:eastAsia="方正大标宋简体" w:hAnsi="Times New Roman" w:cs="Times New Roman"/>
          <w:color w:val="000000"/>
          <w:sz w:val="42"/>
          <w:szCs w:val="42"/>
        </w:rPr>
        <w:t>中小企业股份转让系统</w:t>
      </w:r>
      <w:r w:rsidRPr="007074F5">
        <w:rPr>
          <w:rFonts w:ascii="Times New Roman" w:eastAsia="方正大标宋简体" w:hAnsi="Times New Roman" w:cs="Times New Roman" w:hint="eastAsia"/>
          <w:color w:val="000000"/>
          <w:sz w:val="42"/>
          <w:szCs w:val="42"/>
        </w:rPr>
        <w:t>公开转让说明书</w:t>
      </w:r>
      <w:r w:rsidRPr="007074F5">
        <w:rPr>
          <w:rFonts w:ascii="Times New Roman" w:eastAsia="方正大标宋简体" w:hAnsi="Times New Roman" w:cs="Times New Roman"/>
          <w:color w:val="000000"/>
          <w:sz w:val="42"/>
          <w:szCs w:val="42"/>
        </w:rPr>
        <w:t>信息披露指引</w:t>
      </w:r>
      <w:r w:rsidR="00962C12" w:rsidRPr="007074F5">
        <w:rPr>
          <w:rFonts w:ascii="Times New Roman" w:eastAsia="方正大标宋简体" w:hAnsi="Times New Roman" w:cs="Times New Roman" w:hint="eastAsia"/>
          <w:color w:val="000000"/>
          <w:sz w:val="42"/>
          <w:szCs w:val="42"/>
        </w:rPr>
        <w:t>第</w:t>
      </w:r>
      <w:r w:rsidR="00962C12" w:rsidRPr="007074F5">
        <w:rPr>
          <w:rFonts w:ascii="Times New Roman" w:eastAsia="方正大标宋简体" w:hAnsi="Times New Roman" w:cs="Times New Roman" w:hint="eastAsia"/>
          <w:color w:val="000000"/>
          <w:sz w:val="42"/>
          <w:szCs w:val="42"/>
        </w:rPr>
        <w:t>3</w:t>
      </w:r>
      <w:r w:rsidR="00962C12" w:rsidRPr="007074F5">
        <w:rPr>
          <w:rFonts w:ascii="Times New Roman" w:eastAsia="方正大标宋简体" w:hAnsi="Times New Roman" w:cs="Times New Roman" w:hint="eastAsia"/>
          <w:color w:val="000000"/>
          <w:sz w:val="42"/>
          <w:szCs w:val="42"/>
        </w:rPr>
        <w:t>号</w:t>
      </w:r>
      <w:r w:rsidRPr="007074F5">
        <w:rPr>
          <w:rFonts w:ascii="Times New Roman" w:eastAsia="方正大标宋简体" w:hAnsi="Times New Roman" w:cs="Times New Roman" w:hint="eastAsia"/>
          <w:color w:val="000000"/>
          <w:sz w:val="42"/>
          <w:szCs w:val="42"/>
        </w:rPr>
        <w:t>—期货</w:t>
      </w:r>
      <w:r w:rsidR="00387923" w:rsidRPr="007074F5">
        <w:rPr>
          <w:rFonts w:ascii="Times New Roman" w:eastAsia="方正大标宋简体" w:hAnsi="Times New Roman" w:cs="Times New Roman" w:hint="eastAsia"/>
          <w:color w:val="000000"/>
          <w:sz w:val="42"/>
          <w:szCs w:val="42"/>
        </w:rPr>
        <w:t>公司</w:t>
      </w:r>
      <w:r w:rsidR="00283260" w:rsidRPr="007074F5">
        <w:rPr>
          <w:rFonts w:ascii="Times New Roman" w:eastAsia="方正大标宋简体" w:hAnsi="Times New Roman" w:cs="Times New Roman" w:hint="eastAsia"/>
          <w:color w:val="000000"/>
          <w:sz w:val="42"/>
          <w:szCs w:val="42"/>
        </w:rPr>
        <w:t>（试行）</w:t>
      </w:r>
    </w:p>
    <w:p w14:paraId="6153BA50" w14:textId="77777777" w:rsidR="005A0953" w:rsidRDefault="005A0953" w:rsidP="005A0953">
      <w:pPr>
        <w:jc w:val="center"/>
        <w:rPr>
          <w:b/>
          <w:sz w:val="44"/>
          <w:szCs w:val="44"/>
        </w:rPr>
      </w:pPr>
    </w:p>
    <w:p w14:paraId="25D9A17E" w14:textId="05F0F79A" w:rsidR="00A37F9C" w:rsidRPr="007074F5" w:rsidRDefault="005A0953"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为</w:t>
      </w:r>
      <w:r w:rsidR="006F1D47" w:rsidRPr="007074F5">
        <w:rPr>
          <w:rFonts w:ascii="Times New Roman" w:eastAsia="方正仿宋简体" w:hAnsi="Times New Roman" w:cs="Times New Roman"/>
          <w:sz w:val="30"/>
          <w:szCs w:val="30"/>
        </w:rPr>
        <w:t>满足差异化信息披露要求，</w:t>
      </w:r>
      <w:r w:rsidRPr="007074F5">
        <w:rPr>
          <w:rFonts w:ascii="Times New Roman" w:eastAsia="方正仿宋简体" w:hAnsi="Times New Roman" w:cs="Times New Roman"/>
          <w:sz w:val="30"/>
          <w:szCs w:val="30"/>
        </w:rPr>
        <w:t>规范</w:t>
      </w:r>
      <w:r w:rsidR="00CF031A" w:rsidRPr="007074F5">
        <w:rPr>
          <w:rFonts w:ascii="Times New Roman" w:eastAsia="方正仿宋简体" w:hAnsi="Times New Roman" w:cs="Times New Roman"/>
          <w:sz w:val="30"/>
          <w:szCs w:val="30"/>
        </w:rPr>
        <w:t>从事期货业务的</w:t>
      </w:r>
      <w:r w:rsidR="00FD57F0" w:rsidRPr="007074F5">
        <w:rPr>
          <w:rFonts w:ascii="Times New Roman" w:eastAsia="方正仿宋简体" w:hAnsi="Times New Roman" w:cs="Times New Roman"/>
          <w:sz w:val="30"/>
          <w:szCs w:val="30"/>
        </w:rPr>
        <w:t>申请挂牌</w:t>
      </w:r>
      <w:r w:rsidR="00CF031A" w:rsidRPr="007074F5">
        <w:rPr>
          <w:rFonts w:ascii="Times New Roman" w:eastAsia="方正仿宋简体" w:hAnsi="Times New Roman" w:cs="Times New Roman"/>
          <w:sz w:val="30"/>
          <w:szCs w:val="30"/>
        </w:rPr>
        <w:t>公司</w:t>
      </w:r>
      <w:r w:rsidR="009B554D" w:rsidRPr="007074F5">
        <w:rPr>
          <w:rFonts w:ascii="Times New Roman" w:eastAsia="方正仿宋简体" w:hAnsi="Times New Roman" w:cs="Times New Roman"/>
          <w:sz w:val="30"/>
          <w:szCs w:val="30"/>
        </w:rPr>
        <w:t>（以下简称</w:t>
      </w:r>
      <w:r w:rsidR="009B554D" w:rsidRPr="007074F5">
        <w:rPr>
          <w:rFonts w:ascii="Times New Roman" w:eastAsia="方正仿宋简体" w:hAnsi="Times New Roman" w:cs="Times New Roman"/>
          <w:sz w:val="30"/>
          <w:szCs w:val="30"/>
        </w:rPr>
        <w:t>“</w:t>
      </w:r>
      <w:r w:rsidR="009B554D" w:rsidRPr="007074F5">
        <w:rPr>
          <w:rFonts w:ascii="Times New Roman" w:eastAsia="方正仿宋简体" w:hAnsi="Times New Roman" w:cs="Times New Roman"/>
          <w:sz w:val="30"/>
          <w:szCs w:val="30"/>
        </w:rPr>
        <w:t>公司</w:t>
      </w:r>
      <w:r w:rsidR="009B554D" w:rsidRPr="007074F5">
        <w:rPr>
          <w:rFonts w:ascii="Times New Roman" w:eastAsia="方正仿宋简体" w:hAnsi="Times New Roman" w:cs="Times New Roman"/>
          <w:sz w:val="30"/>
          <w:szCs w:val="30"/>
        </w:rPr>
        <w:t>”</w:t>
      </w:r>
      <w:r w:rsidR="009B554D" w:rsidRPr="007074F5">
        <w:rPr>
          <w:rFonts w:ascii="Times New Roman" w:eastAsia="方正仿宋简体" w:hAnsi="Times New Roman" w:cs="Times New Roman"/>
          <w:sz w:val="30"/>
          <w:szCs w:val="30"/>
        </w:rPr>
        <w:t>或</w:t>
      </w:r>
      <w:r w:rsidR="009B554D" w:rsidRPr="007074F5">
        <w:rPr>
          <w:rFonts w:ascii="Times New Roman" w:eastAsia="方正仿宋简体" w:hAnsi="Times New Roman" w:cs="Times New Roman"/>
          <w:sz w:val="30"/>
          <w:szCs w:val="30"/>
        </w:rPr>
        <w:t>“</w:t>
      </w:r>
      <w:r w:rsidR="009B554D" w:rsidRPr="007074F5">
        <w:rPr>
          <w:rFonts w:ascii="Times New Roman" w:eastAsia="方正仿宋简体" w:hAnsi="Times New Roman" w:cs="Times New Roman"/>
          <w:sz w:val="30"/>
          <w:szCs w:val="30"/>
        </w:rPr>
        <w:t>期货公司</w:t>
      </w:r>
      <w:r w:rsidR="009B554D" w:rsidRPr="007074F5">
        <w:rPr>
          <w:rFonts w:ascii="Times New Roman" w:eastAsia="方正仿宋简体" w:hAnsi="Times New Roman" w:cs="Times New Roman"/>
          <w:sz w:val="30"/>
          <w:szCs w:val="30"/>
        </w:rPr>
        <w:t>”</w:t>
      </w:r>
      <w:r w:rsidR="009B554D" w:rsidRPr="007074F5">
        <w:rPr>
          <w:rFonts w:ascii="Times New Roman" w:eastAsia="方正仿宋简体" w:hAnsi="Times New Roman" w:cs="Times New Roman"/>
          <w:sz w:val="30"/>
          <w:szCs w:val="30"/>
        </w:rPr>
        <w:t>）</w:t>
      </w:r>
      <w:r w:rsidR="00CF031A" w:rsidRPr="007074F5">
        <w:rPr>
          <w:rFonts w:ascii="Times New Roman" w:eastAsia="方正仿宋简体" w:hAnsi="Times New Roman" w:cs="Times New Roman"/>
          <w:sz w:val="30"/>
          <w:szCs w:val="30"/>
        </w:rPr>
        <w:t>首次公开信息披露</w:t>
      </w:r>
      <w:r w:rsidRPr="007074F5">
        <w:rPr>
          <w:rFonts w:ascii="Times New Roman" w:eastAsia="方正仿宋简体" w:hAnsi="Times New Roman" w:cs="Times New Roman"/>
          <w:sz w:val="30"/>
          <w:szCs w:val="30"/>
        </w:rPr>
        <w:t>行为，提高</w:t>
      </w:r>
      <w:r w:rsidR="00CF031A" w:rsidRPr="007074F5">
        <w:rPr>
          <w:rFonts w:ascii="Times New Roman" w:eastAsia="方正仿宋简体" w:hAnsi="Times New Roman" w:cs="Times New Roman"/>
          <w:sz w:val="30"/>
          <w:szCs w:val="30"/>
        </w:rPr>
        <w:t>期货</w:t>
      </w:r>
      <w:r w:rsidRPr="007074F5">
        <w:rPr>
          <w:rFonts w:ascii="Times New Roman" w:eastAsia="方正仿宋简体" w:hAnsi="Times New Roman" w:cs="Times New Roman"/>
          <w:sz w:val="30"/>
          <w:szCs w:val="30"/>
        </w:rPr>
        <w:t>行业信息披露</w:t>
      </w:r>
      <w:r w:rsidR="007F7F18" w:rsidRPr="007074F5">
        <w:rPr>
          <w:rFonts w:ascii="Times New Roman" w:eastAsia="方正仿宋简体" w:hAnsi="Times New Roman" w:cs="Times New Roman"/>
          <w:sz w:val="30"/>
          <w:szCs w:val="30"/>
        </w:rPr>
        <w:t>针对性和有效性</w:t>
      </w:r>
      <w:r w:rsidRPr="007074F5">
        <w:rPr>
          <w:rFonts w:ascii="Times New Roman" w:eastAsia="方正仿宋简体" w:hAnsi="Times New Roman" w:cs="Times New Roman"/>
          <w:sz w:val="30"/>
          <w:szCs w:val="30"/>
        </w:rPr>
        <w:t>，</w:t>
      </w:r>
      <w:r w:rsidR="00FD57F0" w:rsidRPr="007074F5">
        <w:rPr>
          <w:rFonts w:ascii="Times New Roman" w:eastAsia="方正仿宋简体" w:hAnsi="Times New Roman" w:cs="Times New Roman"/>
          <w:sz w:val="30"/>
          <w:szCs w:val="30"/>
        </w:rPr>
        <w:t>保障投资者的合法权益</w:t>
      </w:r>
      <w:r w:rsidR="00FD57F0" w:rsidRPr="007074F5">
        <w:rPr>
          <w:rFonts w:ascii="Times New Roman" w:eastAsia="方正仿宋简体" w:hAnsi="Times New Roman" w:cs="Times New Roman"/>
          <w:sz w:val="30"/>
          <w:szCs w:val="30"/>
        </w:rPr>
        <w:t>,</w:t>
      </w:r>
      <w:r w:rsidRPr="007074F5">
        <w:rPr>
          <w:rFonts w:ascii="Times New Roman" w:eastAsia="方正仿宋简体" w:hAnsi="Times New Roman" w:cs="Times New Roman"/>
          <w:sz w:val="30"/>
          <w:szCs w:val="30"/>
        </w:rPr>
        <w:t>根据《</w:t>
      </w:r>
      <w:r w:rsidR="009B554D" w:rsidRPr="007074F5">
        <w:rPr>
          <w:rFonts w:ascii="Times New Roman" w:eastAsia="方正仿宋简体" w:hAnsi="Times New Roman" w:cs="Times New Roman"/>
          <w:sz w:val="30"/>
          <w:szCs w:val="30"/>
        </w:rPr>
        <w:t>中华人民共和国</w:t>
      </w:r>
      <w:r w:rsidRPr="007074F5">
        <w:rPr>
          <w:rFonts w:ascii="Times New Roman" w:eastAsia="方正仿宋简体" w:hAnsi="Times New Roman" w:cs="Times New Roman"/>
          <w:sz w:val="30"/>
          <w:szCs w:val="30"/>
        </w:rPr>
        <w:t>公司法》、</w:t>
      </w:r>
      <w:r w:rsidR="003853DB" w:rsidRPr="007074F5">
        <w:rPr>
          <w:rFonts w:ascii="Times New Roman" w:eastAsia="方正仿宋简体" w:hAnsi="Times New Roman" w:cs="Times New Roman"/>
          <w:sz w:val="30"/>
          <w:szCs w:val="30"/>
        </w:rPr>
        <w:t>《期货交易管理条例》、</w:t>
      </w:r>
      <w:r w:rsidR="00CF031A" w:rsidRPr="007074F5">
        <w:rPr>
          <w:rFonts w:ascii="Times New Roman" w:eastAsia="方正仿宋简体" w:hAnsi="Times New Roman" w:cs="Times New Roman"/>
          <w:sz w:val="30"/>
          <w:szCs w:val="30"/>
        </w:rPr>
        <w:t>《</w:t>
      </w:r>
      <w:r w:rsidR="00D667C9" w:rsidRPr="007074F5">
        <w:rPr>
          <w:rFonts w:ascii="Times New Roman" w:eastAsia="方正仿宋简体" w:hAnsi="Times New Roman" w:cs="Times New Roman"/>
          <w:sz w:val="30"/>
          <w:szCs w:val="30"/>
        </w:rPr>
        <w:t>期货公司监督管理办法</w:t>
      </w:r>
      <w:r w:rsidR="00CF031A" w:rsidRPr="007074F5">
        <w:rPr>
          <w:rFonts w:ascii="Times New Roman" w:eastAsia="方正仿宋简体" w:hAnsi="Times New Roman" w:cs="Times New Roman"/>
          <w:sz w:val="30"/>
          <w:szCs w:val="30"/>
        </w:rPr>
        <w:t>》</w:t>
      </w:r>
      <w:r w:rsidRPr="007074F5">
        <w:rPr>
          <w:rFonts w:ascii="Times New Roman" w:eastAsia="方正仿宋简体" w:hAnsi="Times New Roman" w:cs="Times New Roman"/>
          <w:sz w:val="30"/>
          <w:szCs w:val="30"/>
        </w:rPr>
        <w:t>、</w:t>
      </w:r>
      <w:r w:rsidR="009A4139" w:rsidRPr="007074F5">
        <w:rPr>
          <w:rFonts w:ascii="Times New Roman" w:eastAsia="方正仿宋简体" w:hAnsi="Times New Roman" w:cs="Times New Roman"/>
          <w:sz w:val="30"/>
          <w:szCs w:val="30"/>
        </w:rPr>
        <w:t>《非上市公众公司监督管理办法》、《非上市公众公司监管指引第</w:t>
      </w:r>
      <w:r w:rsidR="009A4139" w:rsidRPr="007074F5">
        <w:rPr>
          <w:rFonts w:ascii="Times New Roman" w:eastAsia="方正仿宋简体" w:hAnsi="Times New Roman" w:cs="Times New Roman"/>
          <w:sz w:val="30"/>
          <w:szCs w:val="30"/>
        </w:rPr>
        <w:t>1</w:t>
      </w:r>
      <w:r w:rsidR="009A4139" w:rsidRPr="007074F5">
        <w:rPr>
          <w:rFonts w:ascii="Times New Roman" w:eastAsia="方正仿宋简体" w:hAnsi="Times New Roman" w:cs="Times New Roman"/>
          <w:sz w:val="30"/>
          <w:szCs w:val="30"/>
        </w:rPr>
        <w:t>号</w:t>
      </w:r>
      <w:r w:rsidR="009A4139" w:rsidRPr="007074F5">
        <w:rPr>
          <w:rFonts w:ascii="Times New Roman" w:eastAsia="方正仿宋简体" w:hAnsi="Times New Roman" w:cs="Times New Roman"/>
          <w:sz w:val="30"/>
          <w:szCs w:val="30"/>
        </w:rPr>
        <w:t>——</w:t>
      </w:r>
      <w:r w:rsidR="009A4139" w:rsidRPr="007074F5">
        <w:rPr>
          <w:rFonts w:ascii="Times New Roman" w:eastAsia="方正仿宋简体" w:hAnsi="Times New Roman" w:cs="Times New Roman"/>
          <w:sz w:val="30"/>
          <w:szCs w:val="30"/>
        </w:rPr>
        <w:t>信息披露》、《非上市公众公司信息披露内容</w:t>
      </w:r>
      <w:r w:rsidR="00FF637A">
        <w:rPr>
          <w:rFonts w:ascii="Times New Roman" w:eastAsia="方正仿宋简体" w:hAnsi="Times New Roman" w:cs="Times New Roman" w:hint="eastAsia"/>
          <w:sz w:val="30"/>
          <w:szCs w:val="30"/>
        </w:rPr>
        <w:t>与</w:t>
      </w:r>
      <w:r w:rsidR="009A4139" w:rsidRPr="007074F5">
        <w:rPr>
          <w:rFonts w:ascii="Times New Roman" w:eastAsia="方正仿宋简体" w:hAnsi="Times New Roman" w:cs="Times New Roman"/>
          <w:sz w:val="30"/>
          <w:szCs w:val="30"/>
        </w:rPr>
        <w:t>格式准则第</w:t>
      </w:r>
      <w:r w:rsidR="009A4139" w:rsidRPr="007074F5">
        <w:rPr>
          <w:rFonts w:ascii="Times New Roman" w:eastAsia="方正仿宋简体" w:hAnsi="Times New Roman" w:cs="Times New Roman"/>
          <w:sz w:val="30"/>
          <w:szCs w:val="30"/>
        </w:rPr>
        <w:t>1</w:t>
      </w:r>
      <w:r w:rsidR="009A4139" w:rsidRPr="007074F5">
        <w:rPr>
          <w:rFonts w:ascii="Times New Roman" w:eastAsia="方正仿宋简体" w:hAnsi="Times New Roman" w:cs="Times New Roman"/>
          <w:sz w:val="30"/>
          <w:szCs w:val="30"/>
        </w:rPr>
        <w:t>号</w:t>
      </w:r>
      <w:r w:rsidR="009A4139" w:rsidRPr="007074F5">
        <w:rPr>
          <w:rFonts w:ascii="Times New Roman" w:eastAsia="方正仿宋简体" w:hAnsi="Times New Roman" w:cs="Times New Roman"/>
          <w:sz w:val="30"/>
          <w:szCs w:val="30"/>
        </w:rPr>
        <w:t>——</w:t>
      </w:r>
      <w:r w:rsidR="009A4139" w:rsidRPr="007074F5">
        <w:rPr>
          <w:rFonts w:ascii="Times New Roman" w:eastAsia="方正仿宋简体" w:hAnsi="Times New Roman" w:cs="Times New Roman"/>
          <w:sz w:val="30"/>
          <w:szCs w:val="30"/>
        </w:rPr>
        <w:t>公开转让说明书》、</w:t>
      </w:r>
      <w:r w:rsidR="00585F40" w:rsidRPr="007074F5">
        <w:rPr>
          <w:rFonts w:ascii="Times New Roman" w:eastAsia="方正仿宋简体" w:hAnsi="Times New Roman" w:cs="Times New Roman"/>
          <w:sz w:val="30"/>
          <w:szCs w:val="30"/>
        </w:rPr>
        <w:t>《全国中小企业股份转让系统业务规则（试行）》、《全国中小企业股份转让系统公开转让说明书内容与格式指引（试行）》</w:t>
      </w:r>
      <w:r w:rsidRPr="007074F5">
        <w:rPr>
          <w:rFonts w:ascii="Times New Roman" w:eastAsia="方正仿宋简体" w:hAnsi="Times New Roman" w:cs="Times New Roman"/>
          <w:sz w:val="30"/>
          <w:szCs w:val="30"/>
        </w:rPr>
        <w:t>等法</w:t>
      </w:r>
      <w:bookmarkStart w:id="0" w:name="_GoBack"/>
      <w:bookmarkEnd w:id="0"/>
      <w:r w:rsidRPr="007074F5">
        <w:rPr>
          <w:rFonts w:ascii="Times New Roman" w:eastAsia="方正仿宋简体" w:hAnsi="Times New Roman" w:cs="Times New Roman"/>
          <w:sz w:val="30"/>
          <w:szCs w:val="30"/>
        </w:rPr>
        <w:t>律、行政法规、部门规章</w:t>
      </w:r>
      <w:r w:rsidR="00FF637A">
        <w:rPr>
          <w:rFonts w:ascii="Times New Roman" w:eastAsia="方正仿宋简体" w:hAnsi="Times New Roman" w:cs="Times New Roman" w:hint="eastAsia"/>
          <w:sz w:val="30"/>
          <w:szCs w:val="30"/>
        </w:rPr>
        <w:t>、</w:t>
      </w:r>
      <w:r w:rsidR="00FF637A">
        <w:rPr>
          <w:rFonts w:ascii="Times New Roman" w:eastAsia="方正仿宋简体" w:hAnsi="Times New Roman" w:cs="Times New Roman"/>
          <w:sz w:val="30"/>
          <w:szCs w:val="30"/>
        </w:rPr>
        <w:t>规范性文件</w:t>
      </w:r>
      <w:r w:rsidRPr="007074F5">
        <w:rPr>
          <w:rFonts w:ascii="Times New Roman" w:eastAsia="方正仿宋简体" w:hAnsi="Times New Roman" w:cs="Times New Roman"/>
          <w:sz w:val="30"/>
          <w:szCs w:val="30"/>
        </w:rPr>
        <w:t>和业务规则，制定本指引。</w:t>
      </w:r>
    </w:p>
    <w:p w14:paraId="11261493" w14:textId="0D38FD84" w:rsidR="00A37F9C" w:rsidRPr="007074F5" w:rsidRDefault="005A0953"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凡根据《</w:t>
      </w:r>
      <w:r w:rsidR="009B554D" w:rsidRPr="007074F5">
        <w:rPr>
          <w:rFonts w:ascii="Times New Roman" w:eastAsia="方正仿宋简体" w:hAnsi="Times New Roman" w:cs="Times New Roman"/>
          <w:sz w:val="30"/>
          <w:szCs w:val="30"/>
        </w:rPr>
        <w:t>中华人民共和国</w:t>
      </w:r>
      <w:r w:rsidRPr="007074F5">
        <w:rPr>
          <w:rFonts w:ascii="Times New Roman" w:eastAsia="方正仿宋简体" w:hAnsi="Times New Roman" w:cs="Times New Roman"/>
          <w:sz w:val="30"/>
          <w:szCs w:val="30"/>
        </w:rPr>
        <w:t>公司法》、</w:t>
      </w:r>
      <w:r w:rsidR="003853DB" w:rsidRPr="007074F5">
        <w:rPr>
          <w:rFonts w:ascii="Times New Roman" w:eastAsia="方正仿宋简体" w:hAnsi="Times New Roman" w:cs="Times New Roman"/>
          <w:sz w:val="30"/>
          <w:szCs w:val="30"/>
        </w:rPr>
        <w:t>《期货交易管理条例》、</w:t>
      </w:r>
      <w:r w:rsidRPr="007074F5">
        <w:rPr>
          <w:rFonts w:ascii="Times New Roman" w:eastAsia="方正仿宋简体" w:hAnsi="Times New Roman" w:cs="Times New Roman"/>
          <w:sz w:val="30"/>
          <w:szCs w:val="30"/>
        </w:rPr>
        <w:t>《</w:t>
      </w:r>
      <w:r w:rsidR="006C5680" w:rsidRPr="007074F5">
        <w:rPr>
          <w:rFonts w:ascii="Times New Roman" w:eastAsia="方正仿宋简体" w:hAnsi="Times New Roman" w:cs="Times New Roman"/>
          <w:sz w:val="30"/>
          <w:szCs w:val="30"/>
        </w:rPr>
        <w:t>期货公司监督管理办法</w:t>
      </w:r>
      <w:r w:rsidRPr="007074F5">
        <w:rPr>
          <w:rFonts w:ascii="Times New Roman" w:eastAsia="方正仿宋简体" w:hAnsi="Times New Roman" w:cs="Times New Roman"/>
          <w:sz w:val="30"/>
          <w:szCs w:val="30"/>
        </w:rPr>
        <w:t>》</w:t>
      </w:r>
      <w:r w:rsidR="002F3946" w:rsidRPr="007074F5">
        <w:rPr>
          <w:rFonts w:ascii="Times New Roman" w:eastAsia="方正仿宋简体" w:hAnsi="Times New Roman" w:cs="Times New Roman"/>
          <w:sz w:val="30"/>
          <w:szCs w:val="30"/>
        </w:rPr>
        <w:t>等规定设立，申请</w:t>
      </w:r>
      <w:r w:rsidR="00FF637A">
        <w:rPr>
          <w:rFonts w:ascii="Times New Roman" w:eastAsia="方正仿宋简体" w:hAnsi="Times New Roman" w:cs="Times New Roman" w:hint="eastAsia"/>
          <w:sz w:val="30"/>
          <w:szCs w:val="30"/>
        </w:rPr>
        <w:t>股票</w:t>
      </w:r>
      <w:r w:rsidR="002F3946" w:rsidRPr="007074F5">
        <w:rPr>
          <w:rFonts w:ascii="Times New Roman" w:eastAsia="方正仿宋简体" w:hAnsi="Times New Roman" w:cs="Times New Roman"/>
          <w:sz w:val="30"/>
          <w:szCs w:val="30"/>
        </w:rPr>
        <w:t>在全国中小企业股份转让系统</w:t>
      </w:r>
      <w:r w:rsidR="004142E9" w:rsidRPr="007074F5">
        <w:rPr>
          <w:rFonts w:ascii="Times New Roman" w:eastAsia="方正仿宋简体" w:hAnsi="Times New Roman" w:cs="Times New Roman"/>
          <w:sz w:val="30"/>
          <w:szCs w:val="30"/>
        </w:rPr>
        <w:t>（以下简称</w:t>
      </w:r>
      <w:r w:rsidR="00F82AE9" w:rsidRPr="007074F5">
        <w:rPr>
          <w:rFonts w:ascii="Times New Roman" w:eastAsia="方正仿宋简体" w:hAnsi="Times New Roman" w:cs="Times New Roman"/>
          <w:sz w:val="30"/>
          <w:szCs w:val="30"/>
        </w:rPr>
        <w:t>“</w:t>
      </w:r>
      <w:r w:rsidR="004142E9" w:rsidRPr="007074F5">
        <w:rPr>
          <w:rFonts w:ascii="Times New Roman" w:eastAsia="方正仿宋简体" w:hAnsi="Times New Roman" w:cs="Times New Roman"/>
          <w:sz w:val="30"/>
          <w:szCs w:val="30"/>
        </w:rPr>
        <w:t>全国股转系统</w:t>
      </w:r>
      <w:r w:rsidR="00F82AE9" w:rsidRPr="007074F5">
        <w:rPr>
          <w:rFonts w:ascii="Times New Roman" w:eastAsia="方正仿宋简体" w:hAnsi="Times New Roman" w:cs="Times New Roman"/>
          <w:sz w:val="30"/>
          <w:szCs w:val="30"/>
        </w:rPr>
        <w:t>”</w:t>
      </w:r>
      <w:r w:rsidR="004142E9" w:rsidRPr="007074F5">
        <w:rPr>
          <w:rFonts w:ascii="Times New Roman" w:eastAsia="方正仿宋简体" w:hAnsi="Times New Roman" w:cs="Times New Roman"/>
          <w:sz w:val="30"/>
          <w:szCs w:val="30"/>
        </w:rPr>
        <w:t>）</w:t>
      </w:r>
      <w:r w:rsidR="002F3946" w:rsidRPr="007074F5">
        <w:rPr>
          <w:rFonts w:ascii="Times New Roman" w:eastAsia="方正仿宋简体" w:hAnsi="Times New Roman" w:cs="Times New Roman"/>
          <w:sz w:val="30"/>
          <w:szCs w:val="30"/>
        </w:rPr>
        <w:t>挂牌并公开转让的期货公司</w:t>
      </w:r>
      <w:r w:rsidR="007074F5">
        <w:rPr>
          <w:rFonts w:ascii="Times New Roman" w:eastAsia="方正仿宋简体" w:hAnsi="Times New Roman" w:cs="Times New Roman" w:hint="eastAsia"/>
          <w:sz w:val="30"/>
          <w:szCs w:val="30"/>
        </w:rPr>
        <w:t>，</w:t>
      </w:r>
      <w:r w:rsidR="00B331D0" w:rsidRPr="007074F5">
        <w:rPr>
          <w:rFonts w:ascii="Times New Roman" w:eastAsia="方正仿宋简体" w:hAnsi="Times New Roman" w:cs="Times New Roman"/>
          <w:sz w:val="30"/>
          <w:szCs w:val="30"/>
        </w:rPr>
        <w:t>适用本指引的规定</w:t>
      </w:r>
      <w:r w:rsidRPr="007074F5">
        <w:rPr>
          <w:rFonts w:ascii="Times New Roman" w:eastAsia="方正仿宋简体" w:hAnsi="Times New Roman" w:cs="Times New Roman"/>
          <w:sz w:val="30"/>
          <w:szCs w:val="30"/>
        </w:rPr>
        <w:t>。</w:t>
      </w:r>
    </w:p>
    <w:p w14:paraId="7744CB27" w14:textId="21A631EE" w:rsidR="00AE042C" w:rsidRPr="007074F5" w:rsidRDefault="00955DE5" w:rsidP="007074F5">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公司合并报表范围内</w:t>
      </w:r>
      <w:r w:rsidR="009B554D" w:rsidRPr="007074F5">
        <w:rPr>
          <w:rFonts w:ascii="Times New Roman" w:eastAsia="方正仿宋简体" w:hAnsi="Times New Roman" w:cs="Times New Roman"/>
          <w:sz w:val="30"/>
          <w:szCs w:val="30"/>
        </w:rPr>
        <w:t>的</w:t>
      </w:r>
      <w:r w:rsidRPr="007074F5">
        <w:rPr>
          <w:rFonts w:ascii="Times New Roman" w:eastAsia="方正仿宋简体" w:hAnsi="Times New Roman" w:cs="Times New Roman"/>
          <w:sz w:val="30"/>
          <w:szCs w:val="30"/>
        </w:rPr>
        <w:t>子公司</w:t>
      </w:r>
      <w:r w:rsidR="00AE042C" w:rsidRPr="007074F5">
        <w:rPr>
          <w:rFonts w:ascii="Times New Roman" w:eastAsia="方正仿宋简体" w:hAnsi="Times New Roman" w:cs="Times New Roman"/>
          <w:sz w:val="30"/>
          <w:szCs w:val="30"/>
        </w:rPr>
        <w:t>从事期货</w:t>
      </w:r>
      <w:r w:rsidR="0067194B" w:rsidRPr="007074F5">
        <w:rPr>
          <w:rFonts w:ascii="Times New Roman" w:eastAsia="方正仿宋简体" w:hAnsi="Times New Roman" w:cs="Times New Roman"/>
          <w:sz w:val="30"/>
          <w:szCs w:val="30"/>
        </w:rPr>
        <w:t>业务的，按照本指引披露</w:t>
      </w:r>
      <w:r w:rsidR="00AE042C" w:rsidRPr="007074F5">
        <w:rPr>
          <w:rFonts w:ascii="Times New Roman" w:eastAsia="方正仿宋简体" w:hAnsi="Times New Roman" w:cs="Times New Roman"/>
          <w:sz w:val="30"/>
          <w:szCs w:val="30"/>
        </w:rPr>
        <w:t>。</w:t>
      </w:r>
    </w:p>
    <w:p w14:paraId="703C5BA6" w14:textId="5FCC9575" w:rsidR="009546E9" w:rsidRPr="007074F5" w:rsidRDefault="00CF031A"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期货</w:t>
      </w:r>
      <w:r w:rsidR="0007060D" w:rsidRPr="007074F5">
        <w:rPr>
          <w:rFonts w:ascii="Times New Roman" w:eastAsia="方正仿宋简体" w:hAnsi="Times New Roman" w:cs="Times New Roman"/>
          <w:sz w:val="30"/>
          <w:szCs w:val="30"/>
        </w:rPr>
        <w:t>公司</w:t>
      </w:r>
      <w:r w:rsidR="00E74021" w:rsidRPr="007074F5">
        <w:rPr>
          <w:rFonts w:ascii="Times New Roman" w:eastAsia="方正仿宋简体" w:hAnsi="Times New Roman" w:cs="Times New Roman"/>
          <w:kern w:val="0"/>
          <w:sz w:val="30"/>
          <w:szCs w:val="30"/>
        </w:rPr>
        <w:t>申请在全国股</w:t>
      </w:r>
      <w:proofErr w:type="gramStart"/>
      <w:r w:rsidR="00E74021" w:rsidRPr="007074F5">
        <w:rPr>
          <w:rFonts w:ascii="Times New Roman" w:eastAsia="方正仿宋简体" w:hAnsi="Times New Roman" w:cs="Times New Roman"/>
          <w:kern w:val="0"/>
          <w:sz w:val="30"/>
          <w:szCs w:val="30"/>
        </w:rPr>
        <w:t>转系统</w:t>
      </w:r>
      <w:proofErr w:type="gramEnd"/>
      <w:r w:rsidR="00E74021" w:rsidRPr="007074F5">
        <w:rPr>
          <w:rFonts w:ascii="Times New Roman" w:eastAsia="方正仿宋简体" w:hAnsi="Times New Roman" w:cs="Times New Roman"/>
          <w:kern w:val="0"/>
          <w:sz w:val="30"/>
          <w:szCs w:val="30"/>
        </w:rPr>
        <w:t>挂牌时，除应遵循本指引外，</w:t>
      </w:r>
      <w:r w:rsidR="00534232" w:rsidRPr="007074F5">
        <w:rPr>
          <w:rFonts w:ascii="Times New Roman" w:eastAsia="方正仿宋简体" w:hAnsi="Times New Roman" w:cs="Times New Roman"/>
          <w:kern w:val="0"/>
          <w:sz w:val="30"/>
          <w:szCs w:val="30"/>
        </w:rPr>
        <w:t>还应遵循《全国中小企业股份转让系统公开转让说明书</w:t>
      </w:r>
      <w:r w:rsidR="00534232" w:rsidRPr="007074F5">
        <w:rPr>
          <w:rFonts w:ascii="Times New Roman" w:eastAsia="方正仿宋简体" w:hAnsi="Times New Roman" w:cs="Times New Roman"/>
          <w:kern w:val="0"/>
          <w:sz w:val="30"/>
          <w:szCs w:val="30"/>
        </w:rPr>
        <w:lastRenderedPageBreak/>
        <w:t>内容与格式指引（试行）》以及法律法规及中国证券监督管理委员会（以下简称</w:t>
      </w:r>
      <w:r w:rsidR="003400B9" w:rsidRPr="007074F5">
        <w:rPr>
          <w:rFonts w:ascii="Times New Roman" w:eastAsia="方正仿宋简体" w:hAnsi="Times New Roman" w:cs="Times New Roman"/>
          <w:kern w:val="0"/>
          <w:sz w:val="30"/>
          <w:szCs w:val="30"/>
        </w:rPr>
        <w:t>“</w:t>
      </w:r>
      <w:r w:rsidR="00534232" w:rsidRPr="007074F5">
        <w:rPr>
          <w:rFonts w:ascii="Times New Roman" w:eastAsia="方正仿宋简体" w:hAnsi="Times New Roman" w:cs="Times New Roman"/>
          <w:kern w:val="0"/>
          <w:sz w:val="30"/>
          <w:szCs w:val="30"/>
        </w:rPr>
        <w:t>中国证监会</w:t>
      </w:r>
      <w:r w:rsidR="003400B9" w:rsidRPr="007074F5">
        <w:rPr>
          <w:rFonts w:ascii="Times New Roman" w:eastAsia="方正仿宋简体" w:hAnsi="Times New Roman" w:cs="Times New Roman"/>
          <w:kern w:val="0"/>
          <w:sz w:val="30"/>
          <w:szCs w:val="30"/>
        </w:rPr>
        <w:t>”</w:t>
      </w:r>
      <w:r w:rsidR="00534232" w:rsidRPr="007074F5">
        <w:rPr>
          <w:rFonts w:ascii="Times New Roman" w:eastAsia="方正仿宋简体" w:hAnsi="Times New Roman" w:cs="Times New Roman"/>
          <w:kern w:val="0"/>
          <w:sz w:val="30"/>
          <w:szCs w:val="30"/>
        </w:rPr>
        <w:t>）和全国股</w:t>
      </w:r>
      <w:proofErr w:type="gramStart"/>
      <w:r w:rsidR="00534232" w:rsidRPr="007074F5">
        <w:rPr>
          <w:rFonts w:ascii="Times New Roman" w:eastAsia="方正仿宋简体" w:hAnsi="Times New Roman" w:cs="Times New Roman"/>
          <w:kern w:val="0"/>
          <w:sz w:val="30"/>
          <w:szCs w:val="30"/>
        </w:rPr>
        <w:t>转系统</w:t>
      </w:r>
      <w:proofErr w:type="gramEnd"/>
      <w:r w:rsidR="00534232" w:rsidRPr="007074F5">
        <w:rPr>
          <w:rFonts w:ascii="Times New Roman" w:eastAsia="方正仿宋简体" w:hAnsi="Times New Roman" w:cs="Times New Roman"/>
          <w:kern w:val="0"/>
          <w:sz w:val="30"/>
          <w:szCs w:val="30"/>
        </w:rPr>
        <w:t>有关信息披露的其他规定。</w:t>
      </w:r>
    </w:p>
    <w:p w14:paraId="56DC744C" w14:textId="2A4BAB4B" w:rsidR="00800B99" w:rsidRPr="007074F5" w:rsidRDefault="00E0719D"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期货</w:t>
      </w:r>
      <w:r w:rsidR="00A37F9C" w:rsidRPr="007074F5">
        <w:rPr>
          <w:rFonts w:ascii="Times New Roman" w:eastAsia="方正仿宋简体" w:hAnsi="Times New Roman" w:cs="Times New Roman"/>
          <w:kern w:val="0"/>
          <w:sz w:val="30"/>
          <w:szCs w:val="30"/>
        </w:rPr>
        <w:t>公司披露行业经营性信息时，应当使用简明易懂的语言，对行业专业术语、专业背景、行业知识等进行必要的介绍和解释说明，便于投资者理解公司实际经营状况和风险信息。</w:t>
      </w:r>
      <w:r w:rsidR="00A37F9C" w:rsidRPr="007074F5">
        <w:rPr>
          <w:rFonts w:ascii="Times New Roman" w:eastAsia="方正仿宋简体" w:hAnsi="Times New Roman" w:cs="Times New Roman"/>
          <w:kern w:val="0"/>
          <w:sz w:val="30"/>
          <w:szCs w:val="30"/>
        </w:rPr>
        <w:t xml:space="preserve"> </w:t>
      </w:r>
    </w:p>
    <w:p w14:paraId="3E51947B" w14:textId="33F7205B" w:rsidR="00E0719D" w:rsidRPr="007074F5" w:rsidRDefault="00E0719D"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期货</w:t>
      </w:r>
      <w:r w:rsidR="00A37F9C" w:rsidRPr="007074F5">
        <w:rPr>
          <w:rFonts w:ascii="Times New Roman" w:eastAsia="方正仿宋简体" w:hAnsi="Times New Roman" w:cs="Times New Roman"/>
          <w:kern w:val="0"/>
          <w:sz w:val="30"/>
          <w:szCs w:val="30"/>
        </w:rPr>
        <w:t>公司在披露行业经营性信息时引用相关数据、资料的，应当保证引用内容充分可靠、客观权威，并注明其来源。</w:t>
      </w:r>
    </w:p>
    <w:p w14:paraId="25A64111" w14:textId="085780B4" w:rsidR="00635563" w:rsidRPr="007074F5" w:rsidRDefault="00585F40"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sz w:val="30"/>
          <w:szCs w:val="30"/>
        </w:rPr>
      </w:pPr>
      <w:r w:rsidRPr="007074F5">
        <w:rPr>
          <w:rFonts w:ascii="Times New Roman" w:eastAsia="方正仿宋简体" w:hAnsi="Times New Roman" w:cs="Times New Roman"/>
          <w:kern w:val="0"/>
          <w:sz w:val="30"/>
          <w:szCs w:val="30"/>
        </w:rPr>
        <w:t>期货</w:t>
      </w:r>
      <w:r w:rsidR="00635563" w:rsidRPr="007074F5">
        <w:rPr>
          <w:rFonts w:ascii="Times New Roman" w:eastAsia="方正仿宋简体" w:hAnsi="Times New Roman" w:cs="Times New Roman"/>
          <w:sz w:val="30"/>
          <w:szCs w:val="30"/>
        </w:rPr>
        <w:t>公司应</w:t>
      </w:r>
      <w:r w:rsidR="00A50031" w:rsidRPr="007074F5">
        <w:rPr>
          <w:rFonts w:ascii="Times New Roman" w:eastAsia="方正仿宋简体" w:hAnsi="Times New Roman" w:cs="Times New Roman"/>
          <w:sz w:val="30"/>
          <w:szCs w:val="30"/>
        </w:rPr>
        <w:t>充分揭示和</w:t>
      </w:r>
      <w:r w:rsidR="00635563" w:rsidRPr="007074F5">
        <w:rPr>
          <w:rFonts w:ascii="Times New Roman" w:eastAsia="方正仿宋简体" w:hAnsi="Times New Roman" w:cs="Times New Roman"/>
          <w:sz w:val="30"/>
          <w:szCs w:val="30"/>
        </w:rPr>
        <w:t>披露</w:t>
      </w:r>
      <w:r w:rsidR="001B7124" w:rsidRPr="007074F5">
        <w:rPr>
          <w:rFonts w:ascii="Times New Roman" w:eastAsia="方正仿宋简体" w:hAnsi="Times New Roman" w:cs="Times New Roman"/>
          <w:sz w:val="30"/>
          <w:szCs w:val="30"/>
        </w:rPr>
        <w:t>与行业</w:t>
      </w:r>
      <w:r w:rsidR="00333E1A" w:rsidRPr="007074F5">
        <w:rPr>
          <w:rFonts w:ascii="Times New Roman" w:eastAsia="方正仿宋简体" w:hAnsi="Times New Roman" w:cs="Times New Roman"/>
          <w:sz w:val="30"/>
          <w:szCs w:val="30"/>
        </w:rPr>
        <w:t>及</w:t>
      </w:r>
      <w:r w:rsidR="001B7124" w:rsidRPr="007074F5">
        <w:rPr>
          <w:rFonts w:ascii="Times New Roman" w:eastAsia="方正仿宋简体" w:hAnsi="Times New Roman" w:cs="Times New Roman"/>
          <w:sz w:val="30"/>
          <w:szCs w:val="30"/>
        </w:rPr>
        <w:t>业务特点相关的</w:t>
      </w:r>
      <w:r w:rsidR="00635563" w:rsidRPr="007074F5">
        <w:rPr>
          <w:rFonts w:ascii="Times New Roman" w:eastAsia="方正仿宋简体" w:hAnsi="Times New Roman" w:cs="Times New Roman"/>
          <w:sz w:val="30"/>
          <w:szCs w:val="30"/>
        </w:rPr>
        <w:t>各种风险因素。对这些风险因素能做出定量分析的，应进行定量分析</w:t>
      </w:r>
      <w:r w:rsidR="00FF637A">
        <w:rPr>
          <w:rFonts w:ascii="Times New Roman" w:eastAsia="方正仿宋简体" w:hAnsi="Times New Roman" w:cs="Times New Roman" w:hint="eastAsia"/>
          <w:sz w:val="30"/>
          <w:szCs w:val="30"/>
        </w:rPr>
        <w:t>；</w:t>
      </w:r>
      <w:r w:rsidR="00635563" w:rsidRPr="007074F5">
        <w:rPr>
          <w:rFonts w:ascii="Times New Roman" w:eastAsia="方正仿宋简体" w:hAnsi="Times New Roman" w:cs="Times New Roman"/>
          <w:sz w:val="30"/>
          <w:szCs w:val="30"/>
        </w:rPr>
        <w:t>不能做出定量分析的，应进行定性描述。</w:t>
      </w:r>
      <w:r w:rsidR="001B7124" w:rsidRPr="007074F5">
        <w:rPr>
          <w:rFonts w:ascii="Times New Roman" w:eastAsia="方正仿宋简体" w:hAnsi="Times New Roman" w:cs="Times New Roman"/>
          <w:sz w:val="30"/>
          <w:szCs w:val="30"/>
        </w:rPr>
        <w:t>包括但不限于：</w:t>
      </w:r>
    </w:p>
    <w:p w14:paraId="47A2D574" w14:textId="7F459BFA" w:rsidR="00B62AE9" w:rsidRPr="007074F5" w:rsidRDefault="00B36CAF" w:rsidP="007074F5">
      <w:pPr>
        <w:tabs>
          <w:tab w:val="left" w:pos="1276"/>
        </w:tabs>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（一）分析可能存在的经营风险</w:t>
      </w:r>
      <w:r w:rsidR="00333E1A" w:rsidRPr="007074F5">
        <w:rPr>
          <w:rFonts w:ascii="Times New Roman" w:eastAsia="方正仿宋简体" w:hAnsi="Times New Roman" w:cs="Times New Roman"/>
          <w:sz w:val="30"/>
          <w:szCs w:val="30"/>
        </w:rPr>
        <w:t>,</w:t>
      </w:r>
      <w:r w:rsidRPr="007074F5">
        <w:rPr>
          <w:rFonts w:ascii="Times New Roman" w:eastAsia="方正仿宋简体" w:hAnsi="Times New Roman" w:cs="Times New Roman"/>
          <w:sz w:val="30"/>
          <w:szCs w:val="30"/>
        </w:rPr>
        <w:t>如</w:t>
      </w:r>
      <w:r w:rsidR="00B62AE9" w:rsidRPr="007074F5">
        <w:rPr>
          <w:rFonts w:ascii="Times New Roman" w:eastAsia="方正仿宋简体" w:hAnsi="Times New Roman" w:cs="Times New Roman"/>
          <w:sz w:val="30"/>
          <w:szCs w:val="30"/>
        </w:rPr>
        <w:t>公司的决策人员和管理人员在经营管理中出现失误而导致公司盈利水平变化带来不利影响的风险</w:t>
      </w:r>
      <w:r w:rsidR="007074F5">
        <w:rPr>
          <w:rFonts w:ascii="Times New Roman" w:eastAsia="方正仿宋简体" w:hAnsi="Times New Roman" w:cs="Times New Roman" w:hint="eastAsia"/>
          <w:sz w:val="30"/>
          <w:szCs w:val="30"/>
        </w:rPr>
        <w:t>；</w:t>
      </w:r>
    </w:p>
    <w:p w14:paraId="4CE394E3" w14:textId="0C862AEE" w:rsidR="00B36CAF" w:rsidRPr="007074F5" w:rsidRDefault="00B36CAF" w:rsidP="007074F5">
      <w:pPr>
        <w:tabs>
          <w:tab w:val="left" w:pos="1276"/>
        </w:tabs>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（二）分析可能存在的管理风险</w:t>
      </w:r>
      <w:r w:rsidR="00333E1A" w:rsidRPr="007074F5">
        <w:rPr>
          <w:rFonts w:ascii="Times New Roman" w:eastAsia="方正仿宋简体" w:hAnsi="Times New Roman" w:cs="Times New Roman"/>
          <w:sz w:val="30"/>
          <w:szCs w:val="30"/>
        </w:rPr>
        <w:t>,</w:t>
      </w:r>
      <w:r w:rsidR="00020D89" w:rsidRPr="007074F5">
        <w:rPr>
          <w:rFonts w:ascii="Times New Roman" w:eastAsia="方正仿宋简体" w:hAnsi="Times New Roman" w:cs="Times New Roman"/>
          <w:sz w:val="30"/>
          <w:szCs w:val="30"/>
        </w:rPr>
        <w:t>如因内部制度不健全、自身执业操守不严格、职员道德水准</w:t>
      </w:r>
      <w:proofErr w:type="gramStart"/>
      <w:r w:rsidR="00020D89" w:rsidRPr="007074F5">
        <w:rPr>
          <w:rFonts w:ascii="Times New Roman" w:eastAsia="方正仿宋简体" w:hAnsi="Times New Roman" w:cs="Times New Roman"/>
          <w:sz w:val="30"/>
          <w:szCs w:val="30"/>
        </w:rPr>
        <w:t>不</w:t>
      </w:r>
      <w:proofErr w:type="gramEnd"/>
      <w:r w:rsidR="00020D89" w:rsidRPr="007074F5">
        <w:rPr>
          <w:rFonts w:ascii="Times New Roman" w:eastAsia="方正仿宋简体" w:hAnsi="Times New Roman" w:cs="Times New Roman"/>
          <w:sz w:val="30"/>
          <w:szCs w:val="30"/>
        </w:rPr>
        <w:t>高等可能对公司产生直接和间接的经济损失的风险</w:t>
      </w:r>
      <w:r w:rsidR="00333E1A" w:rsidRPr="007074F5">
        <w:rPr>
          <w:rFonts w:ascii="Times New Roman" w:eastAsia="方正仿宋简体" w:hAnsi="Times New Roman" w:cs="Times New Roman"/>
          <w:sz w:val="30"/>
          <w:szCs w:val="30"/>
        </w:rPr>
        <w:t>;</w:t>
      </w:r>
    </w:p>
    <w:p w14:paraId="51D3A8D2" w14:textId="07D1891F" w:rsidR="00B36CAF" w:rsidRPr="007074F5" w:rsidRDefault="00B36CAF" w:rsidP="007074F5">
      <w:pPr>
        <w:tabs>
          <w:tab w:val="left" w:pos="1276"/>
        </w:tabs>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（三）分析可能存在的盈利风险</w:t>
      </w:r>
      <w:r w:rsidR="00333E1A" w:rsidRPr="007074F5">
        <w:rPr>
          <w:rFonts w:ascii="Times New Roman" w:eastAsia="方正仿宋简体" w:hAnsi="Times New Roman" w:cs="Times New Roman"/>
          <w:sz w:val="30"/>
          <w:szCs w:val="30"/>
        </w:rPr>
        <w:t>,</w:t>
      </w:r>
      <w:r w:rsidR="00020D89" w:rsidRPr="007074F5">
        <w:rPr>
          <w:rFonts w:ascii="Times New Roman" w:eastAsia="方正仿宋简体" w:hAnsi="Times New Roman" w:cs="Times New Roman"/>
          <w:sz w:val="30"/>
          <w:szCs w:val="30"/>
        </w:rPr>
        <w:t>如资本市场存在的不确定性和较强的周期性，使公司盈利水平存在一定波动的风险</w:t>
      </w:r>
      <w:r w:rsidR="00333E1A" w:rsidRPr="007074F5">
        <w:rPr>
          <w:rFonts w:ascii="Times New Roman" w:eastAsia="方正仿宋简体" w:hAnsi="Times New Roman" w:cs="Times New Roman"/>
          <w:sz w:val="30"/>
          <w:szCs w:val="30"/>
        </w:rPr>
        <w:t>;</w:t>
      </w:r>
    </w:p>
    <w:p w14:paraId="400070C2" w14:textId="787A5310" w:rsidR="00B36CAF" w:rsidRPr="007074F5" w:rsidRDefault="00B36CAF" w:rsidP="007074F5">
      <w:pPr>
        <w:tabs>
          <w:tab w:val="left" w:pos="1276"/>
        </w:tabs>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（四）分析可能存在的财务风险</w:t>
      </w:r>
      <w:r w:rsidR="00333E1A" w:rsidRPr="007074F5">
        <w:rPr>
          <w:rFonts w:ascii="Times New Roman" w:eastAsia="方正仿宋简体" w:hAnsi="Times New Roman" w:cs="Times New Roman"/>
          <w:sz w:val="30"/>
          <w:szCs w:val="30"/>
        </w:rPr>
        <w:t>,</w:t>
      </w:r>
      <w:r w:rsidR="00020D89" w:rsidRPr="007074F5">
        <w:rPr>
          <w:rFonts w:ascii="Times New Roman" w:eastAsia="方正仿宋简体" w:hAnsi="Times New Roman" w:cs="Times New Roman"/>
          <w:sz w:val="30"/>
          <w:szCs w:val="30"/>
        </w:rPr>
        <w:t>如资产结构和财务结构不合理而产生的风险</w:t>
      </w:r>
      <w:r w:rsidR="00333E1A" w:rsidRPr="007074F5">
        <w:rPr>
          <w:rFonts w:ascii="Times New Roman" w:eastAsia="方正仿宋简体" w:hAnsi="Times New Roman" w:cs="Times New Roman"/>
          <w:sz w:val="30"/>
          <w:szCs w:val="30"/>
        </w:rPr>
        <w:t>;</w:t>
      </w:r>
    </w:p>
    <w:p w14:paraId="2D931C9F" w14:textId="7692CAC8" w:rsidR="0026209F" w:rsidRPr="007074F5" w:rsidRDefault="00B36CAF" w:rsidP="007074F5">
      <w:pPr>
        <w:tabs>
          <w:tab w:val="left" w:pos="1276"/>
        </w:tabs>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（五）</w:t>
      </w:r>
      <w:r w:rsidR="0026209F" w:rsidRPr="007074F5">
        <w:rPr>
          <w:rFonts w:ascii="Times New Roman" w:eastAsia="方正仿宋简体" w:hAnsi="Times New Roman" w:cs="Times New Roman"/>
          <w:sz w:val="30"/>
          <w:szCs w:val="30"/>
        </w:rPr>
        <w:t>分析可能存在的金融产品创新风险</w:t>
      </w:r>
      <w:r w:rsidR="00333E1A" w:rsidRPr="007074F5">
        <w:rPr>
          <w:rFonts w:ascii="Times New Roman" w:eastAsia="方正仿宋简体" w:hAnsi="Times New Roman" w:cs="Times New Roman"/>
          <w:sz w:val="30"/>
          <w:szCs w:val="30"/>
        </w:rPr>
        <w:t>,</w:t>
      </w:r>
      <w:r w:rsidR="0026209F" w:rsidRPr="007074F5">
        <w:rPr>
          <w:rFonts w:ascii="Times New Roman" w:eastAsia="方正仿宋简体" w:hAnsi="Times New Roman" w:cs="Times New Roman"/>
          <w:sz w:val="30"/>
          <w:szCs w:val="30"/>
        </w:rPr>
        <w:t>如过度追求金融创新而忽视风险管理，引发的风险</w:t>
      </w:r>
      <w:r w:rsidR="00333E1A" w:rsidRPr="007074F5">
        <w:rPr>
          <w:rFonts w:ascii="Times New Roman" w:eastAsia="方正仿宋简体" w:hAnsi="Times New Roman" w:cs="Times New Roman"/>
          <w:sz w:val="30"/>
          <w:szCs w:val="30"/>
        </w:rPr>
        <w:t>;</w:t>
      </w:r>
    </w:p>
    <w:p w14:paraId="6BF28E9A" w14:textId="7F8A4555" w:rsidR="00B36CAF" w:rsidRPr="007074F5" w:rsidRDefault="0026209F" w:rsidP="007074F5">
      <w:pPr>
        <w:tabs>
          <w:tab w:val="left" w:pos="1276"/>
        </w:tabs>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（六）</w:t>
      </w:r>
      <w:r w:rsidR="00B36CAF" w:rsidRPr="007074F5">
        <w:rPr>
          <w:rFonts w:ascii="Times New Roman" w:eastAsia="方正仿宋简体" w:hAnsi="Times New Roman" w:cs="Times New Roman"/>
          <w:sz w:val="30"/>
          <w:szCs w:val="30"/>
        </w:rPr>
        <w:t>分析</w:t>
      </w:r>
      <w:r w:rsidR="00020D89" w:rsidRPr="007074F5">
        <w:rPr>
          <w:rFonts w:ascii="Times New Roman" w:eastAsia="方正仿宋简体" w:hAnsi="Times New Roman" w:cs="Times New Roman"/>
          <w:sz w:val="30"/>
          <w:szCs w:val="30"/>
        </w:rPr>
        <w:t>可能存在的系统操作</w:t>
      </w:r>
      <w:r w:rsidR="00B36CAF" w:rsidRPr="007074F5">
        <w:rPr>
          <w:rFonts w:ascii="Times New Roman" w:eastAsia="方正仿宋简体" w:hAnsi="Times New Roman" w:cs="Times New Roman"/>
          <w:sz w:val="30"/>
          <w:szCs w:val="30"/>
        </w:rPr>
        <w:t>风险</w:t>
      </w:r>
      <w:r w:rsidR="00333E1A" w:rsidRPr="007074F5">
        <w:rPr>
          <w:rFonts w:ascii="Times New Roman" w:eastAsia="方正仿宋简体" w:hAnsi="Times New Roman" w:cs="Times New Roman"/>
          <w:sz w:val="30"/>
          <w:szCs w:val="30"/>
        </w:rPr>
        <w:t>,</w:t>
      </w:r>
      <w:r w:rsidR="00020D89" w:rsidRPr="007074F5">
        <w:rPr>
          <w:rFonts w:ascii="Times New Roman" w:eastAsia="方正仿宋简体" w:hAnsi="Times New Roman" w:cs="Times New Roman"/>
          <w:sz w:val="30"/>
          <w:szCs w:val="30"/>
        </w:rPr>
        <w:t>如因电脑系统落后、网</w:t>
      </w:r>
      <w:r w:rsidR="00020D89" w:rsidRPr="007074F5">
        <w:rPr>
          <w:rFonts w:ascii="Times New Roman" w:eastAsia="方正仿宋简体" w:hAnsi="Times New Roman" w:cs="Times New Roman"/>
          <w:sz w:val="30"/>
          <w:szCs w:val="30"/>
        </w:rPr>
        <w:lastRenderedPageBreak/>
        <w:t>络技术不完善、业务技术创新等产生的风险</w:t>
      </w:r>
      <w:r w:rsidR="00333E1A" w:rsidRPr="007074F5">
        <w:rPr>
          <w:rFonts w:ascii="Times New Roman" w:eastAsia="方正仿宋简体" w:hAnsi="Times New Roman" w:cs="Times New Roman"/>
          <w:sz w:val="30"/>
          <w:szCs w:val="30"/>
        </w:rPr>
        <w:t>;</w:t>
      </w:r>
    </w:p>
    <w:p w14:paraId="535598C3" w14:textId="0719B03A" w:rsidR="00B36CAF" w:rsidRPr="007074F5" w:rsidRDefault="00B36CAF" w:rsidP="007074F5">
      <w:pPr>
        <w:tabs>
          <w:tab w:val="left" w:pos="1276"/>
        </w:tabs>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w:t>
      </w:r>
      <w:r w:rsidR="0026209F" w:rsidRPr="007074F5">
        <w:rPr>
          <w:rFonts w:ascii="Times New Roman" w:eastAsia="方正仿宋简体" w:hAnsi="Times New Roman" w:cs="Times New Roman"/>
          <w:sz w:val="30"/>
          <w:szCs w:val="30"/>
        </w:rPr>
        <w:t>七</w:t>
      </w:r>
      <w:r w:rsidRPr="007074F5">
        <w:rPr>
          <w:rFonts w:ascii="Times New Roman" w:eastAsia="方正仿宋简体" w:hAnsi="Times New Roman" w:cs="Times New Roman"/>
          <w:sz w:val="30"/>
          <w:szCs w:val="30"/>
        </w:rPr>
        <w:t>）分析可能存在的</w:t>
      </w:r>
      <w:r w:rsidR="0067194B" w:rsidRPr="007074F5">
        <w:rPr>
          <w:rFonts w:ascii="Times New Roman" w:eastAsia="方正仿宋简体" w:hAnsi="Times New Roman" w:cs="Times New Roman"/>
          <w:sz w:val="30"/>
          <w:szCs w:val="30"/>
        </w:rPr>
        <w:t>行</w:t>
      </w:r>
      <w:r w:rsidR="00020D89" w:rsidRPr="007074F5">
        <w:rPr>
          <w:rFonts w:ascii="Times New Roman" w:eastAsia="方正仿宋简体" w:hAnsi="Times New Roman" w:cs="Times New Roman"/>
          <w:sz w:val="30"/>
          <w:szCs w:val="30"/>
        </w:rPr>
        <w:t>业</w:t>
      </w:r>
      <w:r w:rsidR="0067194B" w:rsidRPr="007074F5">
        <w:rPr>
          <w:rFonts w:ascii="Times New Roman" w:eastAsia="方正仿宋简体" w:hAnsi="Times New Roman" w:cs="Times New Roman"/>
          <w:sz w:val="30"/>
          <w:szCs w:val="30"/>
        </w:rPr>
        <w:t>内</w:t>
      </w:r>
      <w:r w:rsidRPr="007074F5">
        <w:rPr>
          <w:rFonts w:ascii="Times New Roman" w:eastAsia="方正仿宋简体" w:hAnsi="Times New Roman" w:cs="Times New Roman"/>
          <w:sz w:val="30"/>
          <w:szCs w:val="30"/>
        </w:rPr>
        <w:t>竞争风险</w:t>
      </w:r>
      <w:r w:rsidR="00333E1A" w:rsidRPr="007074F5">
        <w:rPr>
          <w:rFonts w:ascii="Times New Roman" w:eastAsia="方正仿宋简体" w:hAnsi="Times New Roman" w:cs="Times New Roman"/>
          <w:sz w:val="30"/>
          <w:szCs w:val="30"/>
        </w:rPr>
        <w:t>,</w:t>
      </w:r>
      <w:r w:rsidR="00020D89" w:rsidRPr="007074F5">
        <w:rPr>
          <w:rFonts w:ascii="Times New Roman" w:eastAsia="方正仿宋简体" w:hAnsi="Times New Roman" w:cs="Times New Roman"/>
          <w:sz w:val="30"/>
          <w:szCs w:val="30"/>
        </w:rPr>
        <w:t>如行业同质性较高的情况下，职员离职及客户交易成本相对较高，造成客户流失的风险</w:t>
      </w:r>
      <w:r w:rsidR="00333E1A" w:rsidRPr="007074F5">
        <w:rPr>
          <w:rFonts w:ascii="Times New Roman" w:eastAsia="方正仿宋简体" w:hAnsi="Times New Roman" w:cs="Times New Roman"/>
          <w:sz w:val="30"/>
          <w:szCs w:val="30"/>
        </w:rPr>
        <w:t>;</w:t>
      </w:r>
    </w:p>
    <w:p w14:paraId="3B536947" w14:textId="46174E0A" w:rsidR="0032000D" w:rsidRPr="007074F5" w:rsidRDefault="00B36CAF" w:rsidP="007074F5">
      <w:pPr>
        <w:pStyle w:val="a3"/>
        <w:widowControl/>
        <w:shd w:val="clear" w:color="auto" w:fill="FFFFFF"/>
        <w:spacing w:line="560" w:lineRule="exact"/>
        <w:ind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sz w:val="30"/>
          <w:szCs w:val="30"/>
        </w:rPr>
        <w:t>（</w:t>
      </w:r>
      <w:r w:rsidR="0026209F" w:rsidRPr="007074F5">
        <w:rPr>
          <w:rFonts w:ascii="Times New Roman" w:eastAsia="方正仿宋简体" w:hAnsi="Times New Roman" w:cs="Times New Roman"/>
          <w:sz w:val="30"/>
          <w:szCs w:val="30"/>
        </w:rPr>
        <w:t>八</w:t>
      </w:r>
      <w:r w:rsidRPr="007074F5">
        <w:rPr>
          <w:rFonts w:ascii="Times New Roman" w:eastAsia="方正仿宋简体" w:hAnsi="Times New Roman" w:cs="Times New Roman"/>
          <w:sz w:val="30"/>
          <w:szCs w:val="30"/>
        </w:rPr>
        <w:t>）分析可能存在的政策风险</w:t>
      </w:r>
      <w:r w:rsidR="00333E1A" w:rsidRPr="007074F5">
        <w:rPr>
          <w:rFonts w:ascii="Times New Roman" w:eastAsia="方正仿宋简体" w:hAnsi="Times New Roman" w:cs="Times New Roman"/>
          <w:sz w:val="30"/>
          <w:szCs w:val="30"/>
        </w:rPr>
        <w:t>,</w:t>
      </w:r>
      <w:r w:rsidR="00333E1A" w:rsidRPr="007074F5">
        <w:rPr>
          <w:rFonts w:ascii="Times New Roman" w:eastAsia="方正仿宋简体" w:hAnsi="Times New Roman" w:cs="Times New Roman"/>
          <w:sz w:val="30"/>
          <w:szCs w:val="30"/>
        </w:rPr>
        <w:t>如</w:t>
      </w:r>
      <w:r w:rsidR="00020D89" w:rsidRPr="007074F5">
        <w:rPr>
          <w:rFonts w:ascii="Times New Roman" w:eastAsia="方正仿宋简体" w:hAnsi="Times New Roman" w:cs="Times New Roman"/>
          <w:sz w:val="30"/>
          <w:szCs w:val="30"/>
        </w:rPr>
        <w:t>因国家法律、法规、政策的可能变化而产生的政策性风险。</w:t>
      </w:r>
    </w:p>
    <w:p w14:paraId="43421BF2" w14:textId="02824DDC" w:rsidR="00A34F23" w:rsidRPr="007074F5" w:rsidRDefault="00585F40"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sz w:val="30"/>
          <w:szCs w:val="30"/>
        </w:rPr>
      </w:pPr>
      <w:r w:rsidRPr="007074F5">
        <w:rPr>
          <w:rFonts w:ascii="Times New Roman" w:eastAsia="方正仿宋简体" w:hAnsi="Times New Roman" w:cs="Times New Roman"/>
          <w:kern w:val="0"/>
          <w:sz w:val="30"/>
          <w:szCs w:val="30"/>
        </w:rPr>
        <w:t>期货</w:t>
      </w:r>
      <w:r w:rsidR="00A34F23" w:rsidRPr="007074F5">
        <w:rPr>
          <w:rFonts w:ascii="Times New Roman" w:eastAsia="方正仿宋简体" w:hAnsi="Times New Roman" w:cs="Times New Roman"/>
          <w:kern w:val="0"/>
          <w:sz w:val="30"/>
          <w:szCs w:val="30"/>
        </w:rPr>
        <w:t>公司</w:t>
      </w:r>
      <w:r w:rsidR="00947B4F" w:rsidRPr="007074F5">
        <w:rPr>
          <w:rFonts w:ascii="Times New Roman" w:eastAsia="方正仿宋简体" w:hAnsi="Times New Roman" w:cs="Times New Roman"/>
          <w:kern w:val="0"/>
          <w:sz w:val="30"/>
          <w:szCs w:val="30"/>
        </w:rPr>
        <w:t>应披露</w:t>
      </w:r>
      <w:r w:rsidR="00A34F23" w:rsidRPr="007074F5">
        <w:rPr>
          <w:rFonts w:ascii="Times New Roman" w:eastAsia="方正仿宋简体" w:hAnsi="Times New Roman" w:cs="Times New Roman"/>
          <w:kern w:val="0"/>
          <w:sz w:val="30"/>
          <w:szCs w:val="30"/>
        </w:rPr>
        <w:t>设立与日常管理情况，包括不</w:t>
      </w:r>
      <w:r w:rsidR="00A34F23" w:rsidRPr="007074F5">
        <w:rPr>
          <w:rFonts w:ascii="Times New Roman" w:eastAsia="方正仿宋简体" w:hAnsi="Times New Roman" w:cs="Times New Roman"/>
          <w:sz w:val="30"/>
          <w:szCs w:val="30"/>
        </w:rPr>
        <w:t>限于以下信息：</w:t>
      </w:r>
    </w:p>
    <w:p w14:paraId="7FB3E0D0" w14:textId="08FDB9DC" w:rsidR="004A6D5B" w:rsidRPr="007074F5" w:rsidRDefault="004A6D5B"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（一）</w:t>
      </w:r>
      <w:r w:rsidR="005300C0" w:rsidRPr="007074F5">
        <w:rPr>
          <w:rFonts w:ascii="Times New Roman" w:eastAsia="方正仿宋简体" w:hAnsi="Times New Roman" w:cs="Times New Roman"/>
          <w:sz w:val="30"/>
          <w:szCs w:val="30"/>
        </w:rPr>
        <w:t>设立</w:t>
      </w:r>
      <w:r w:rsidRPr="007074F5">
        <w:rPr>
          <w:rFonts w:ascii="Times New Roman" w:eastAsia="方正仿宋简体" w:hAnsi="Times New Roman" w:cs="Times New Roman"/>
          <w:sz w:val="30"/>
          <w:szCs w:val="30"/>
        </w:rPr>
        <w:t>履行的审批程序及合法合</w:t>
      </w:r>
      <w:proofErr w:type="gramStart"/>
      <w:r w:rsidRPr="007074F5">
        <w:rPr>
          <w:rFonts w:ascii="Times New Roman" w:eastAsia="方正仿宋简体" w:hAnsi="Times New Roman" w:cs="Times New Roman"/>
          <w:sz w:val="30"/>
          <w:szCs w:val="30"/>
        </w:rPr>
        <w:t>规</w:t>
      </w:r>
      <w:proofErr w:type="gramEnd"/>
      <w:r w:rsidRPr="007074F5">
        <w:rPr>
          <w:rFonts w:ascii="Times New Roman" w:eastAsia="方正仿宋简体" w:hAnsi="Times New Roman" w:cs="Times New Roman"/>
          <w:sz w:val="30"/>
          <w:szCs w:val="30"/>
        </w:rPr>
        <w:t>性；</w:t>
      </w:r>
    </w:p>
    <w:p w14:paraId="32C492A9" w14:textId="4A610E75" w:rsidR="004A6D5B" w:rsidRPr="007074F5" w:rsidRDefault="004A6D5B"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（二）公司挂牌需要主管部门审批的，应披露相关审批程序、取得的审批结果</w:t>
      </w:r>
      <w:r w:rsidR="00333E1A" w:rsidRPr="007074F5">
        <w:rPr>
          <w:rFonts w:ascii="Times New Roman" w:eastAsia="方正仿宋简体" w:hAnsi="Times New Roman" w:cs="Times New Roman"/>
          <w:sz w:val="30"/>
          <w:szCs w:val="30"/>
        </w:rPr>
        <w:t>；</w:t>
      </w:r>
    </w:p>
    <w:p w14:paraId="3A3B240D" w14:textId="08A15631" w:rsidR="004A6D5B" w:rsidRPr="007074F5" w:rsidRDefault="004A6D5B"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（三）</w:t>
      </w:r>
      <w:r w:rsidR="003853DB" w:rsidRPr="007074F5">
        <w:rPr>
          <w:rFonts w:ascii="Times New Roman" w:eastAsia="方正仿宋简体" w:hAnsi="Times New Roman" w:cs="Times New Roman"/>
          <w:sz w:val="30"/>
          <w:szCs w:val="30"/>
        </w:rPr>
        <w:t>主管部门对公司</w:t>
      </w:r>
      <w:r w:rsidR="005300C0" w:rsidRPr="007074F5">
        <w:rPr>
          <w:rFonts w:ascii="Times New Roman" w:eastAsia="方正仿宋简体" w:hAnsi="Times New Roman" w:cs="Times New Roman"/>
          <w:sz w:val="30"/>
          <w:szCs w:val="30"/>
        </w:rPr>
        <w:t>挂牌后股权变更、融资、董</w:t>
      </w:r>
      <w:proofErr w:type="gramStart"/>
      <w:r w:rsidR="005300C0" w:rsidRPr="007074F5">
        <w:rPr>
          <w:rFonts w:ascii="Times New Roman" w:eastAsia="方正仿宋简体" w:hAnsi="Times New Roman" w:cs="Times New Roman"/>
          <w:sz w:val="30"/>
          <w:szCs w:val="30"/>
        </w:rPr>
        <w:t>监高变动</w:t>
      </w:r>
      <w:proofErr w:type="gramEnd"/>
      <w:r w:rsidR="005300C0" w:rsidRPr="007074F5">
        <w:rPr>
          <w:rFonts w:ascii="Times New Roman" w:eastAsia="方正仿宋简体" w:hAnsi="Times New Roman" w:cs="Times New Roman"/>
          <w:sz w:val="30"/>
          <w:szCs w:val="30"/>
        </w:rPr>
        <w:t>等需要履行</w:t>
      </w:r>
      <w:r w:rsidRPr="007074F5">
        <w:rPr>
          <w:rFonts w:ascii="Times New Roman" w:eastAsia="方正仿宋简体" w:hAnsi="Times New Roman" w:cs="Times New Roman"/>
          <w:sz w:val="30"/>
          <w:szCs w:val="30"/>
        </w:rPr>
        <w:t>审批或备案程序的事项及具体安排；</w:t>
      </w:r>
    </w:p>
    <w:p w14:paraId="09E2EB94" w14:textId="08CFD337" w:rsidR="004A6D5B" w:rsidRPr="007074F5" w:rsidRDefault="004A6D5B"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（四）各子公司、分公司、营业部设立及运营的审批程序及合法合</w:t>
      </w:r>
      <w:proofErr w:type="gramStart"/>
      <w:r w:rsidRPr="007074F5">
        <w:rPr>
          <w:rFonts w:ascii="Times New Roman" w:eastAsia="方正仿宋简体" w:hAnsi="Times New Roman" w:cs="Times New Roman"/>
          <w:sz w:val="30"/>
          <w:szCs w:val="30"/>
        </w:rPr>
        <w:t>规</w:t>
      </w:r>
      <w:proofErr w:type="gramEnd"/>
      <w:r w:rsidRPr="007074F5">
        <w:rPr>
          <w:rFonts w:ascii="Times New Roman" w:eastAsia="方正仿宋简体" w:hAnsi="Times New Roman" w:cs="Times New Roman"/>
          <w:sz w:val="30"/>
          <w:szCs w:val="30"/>
        </w:rPr>
        <w:t>性。</w:t>
      </w:r>
      <w:r w:rsidRPr="007074F5">
        <w:rPr>
          <w:rFonts w:ascii="Times New Roman" w:eastAsia="方正仿宋简体" w:hAnsi="Times New Roman" w:cs="Times New Roman"/>
          <w:sz w:val="30"/>
          <w:szCs w:val="30"/>
        </w:rPr>
        <w:t xml:space="preserve"> </w:t>
      </w:r>
    </w:p>
    <w:p w14:paraId="3D58E685" w14:textId="5BF19F3A" w:rsidR="00CD2CD7" w:rsidRPr="007074F5" w:rsidRDefault="00585F40"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期货</w:t>
      </w:r>
      <w:r w:rsidR="00CD2CD7" w:rsidRPr="007074F5">
        <w:rPr>
          <w:rFonts w:ascii="Times New Roman" w:eastAsia="方正仿宋简体" w:hAnsi="Times New Roman" w:cs="Times New Roman"/>
          <w:kern w:val="0"/>
          <w:sz w:val="30"/>
          <w:szCs w:val="30"/>
        </w:rPr>
        <w:t>公司应披露核准</w:t>
      </w:r>
      <w:r w:rsidR="0067194B" w:rsidRPr="007074F5">
        <w:rPr>
          <w:rFonts w:ascii="Times New Roman" w:eastAsia="方正仿宋简体" w:hAnsi="Times New Roman" w:cs="Times New Roman"/>
          <w:kern w:val="0"/>
          <w:sz w:val="30"/>
          <w:szCs w:val="30"/>
        </w:rPr>
        <w:t>以及依法经备案开展</w:t>
      </w:r>
      <w:r w:rsidR="00CD2CD7" w:rsidRPr="007074F5">
        <w:rPr>
          <w:rFonts w:ascii="Times New Roman" w:eastAsia="方正仿宋简体" w:hAnsi="Times New Roman" w:cs="Times New Roman"/>
          <w:kern w:val="0"/>
          <w:sz w:val="30"/>
          <w:szCs w:val="30"/>
        </w:rPr>
        <w:t>的业务范围，管理总</w:t>
      </w:r>
      <w:r w:rsidR="0067194B" w:rsidRPr="007074F5">
        <w:rPr>
          <w:rFonts w:ascii="Times New Roman" w:eastAsia="方正仿宋简体" w:hAnsi="Times New Roman" w:cs="Times New Roman"/>
          <w:kern w:val="0"/>
          <w:sz w:val="30"/>
          <w:szCs w:val="30"/>
        </w:rPr>
        <w:t>部、分公司的名称、地点、职员总数，以及营业部的数量、职员总数、</w:t>
      </w:r>
      <w:r w:rsidR="00CD2CD7" w:rsidRPr="007074F5">
        <w:rPr>
          <w:rFonts w:ascii="Times New Roman" w:eastAsia="方正仿宋简体" w:hAnsi="Times New Roman" w:cs="Times New Roman"/>
          <w:kern w:val="0"/>
          <w:sz w:val="30"/>
          <w:szCs w:val="30"/>
        </w:rPr>
        <w:t>分布等情况。</w:t>
      </w:r>
    </w:p>
    <w:p w14:paraId="16904227" w14:textId="51F0BD04" w:rsidR="006F70CC" w:rsidRPr="007074F5" w:rsidRDefault="00585F40"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期货</w:t>
      </w:r>
      <w:r w:rsidR="006F70CC" w:rsidRPr="007074F5">
        <w:rPr>
          <w:rFonts w:ascii="Times New Roman" w:eastAsia="方正仿宋简体" w:hAnsi="Times New Roman" w:cs="Times New Roman"/>
          <w:sz w:val="30"/>
          <w:szCs w:val="30"/>
        </w:rPr>
        <w:t>公司应披露业务核心人员、投资业务核心人员及关键岗位（如风险管理岗）关键人员的从业资格（若需）、职业经历、专业性、独立性、稳定性、报告期内变动情况及原因，公司对上述人员的职业道德风险、内幕交易及市场操纵等风险的内控体系建设及执行情况。</w:t>
      </w:r>
    </w:p>
    <w:p w14:paraId="374690BC" w14:textId="5046DA9B" w:rsidR="00CD2CD7" w:rsidRPr="007074F5" w:rsidRDefault="00585F40"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期货</w:t>
      </w:r>
      <w:r w:rsidR="00CD2CD7" w:rsidRPr="007074F5">
        <w:rPr>
          <w:rFonts w:ascii="Times New Roman" w:eastAsia="方正仿宋简体" w:hAnsi="Times New Roman" w:cs="Times New Roman"/>
          <w:sz w:val="30"/>
          <w:szCs w:val="30"/>
        </w:rPr>
        <w:t>公司应单独披露其研究情况，包括经费支出、研究人员</w:t>
      </w:r>
      <w:r w:rsidR="00CD2CD7" w:rsidRPr="007074F5">
        <w:rPr>
          <w:rFonts w:ascii="Times New Roman" w:eastAsia="方正仿宋简体" w:hAnsi="Times New Roman" w:cs="Times New Roman"/>
          <w:sz w:val="30"/>
          <w:szCs w:val="30"/>
        </w:rPr>
        <w:lastRenderedPageBreak/>
        <w:t>总数、研究人员结构（年龄、学历、从业年限、技术职称等）、主要研究成果及研究成果对公司开展业务的积极影响等。</w:t>
      </w:r>
    </w:p>
    <w:p w14:paraId="292B497A" w14:textId="5F7657A7" w:rsidR="000252D4" w:rsidRPr="007074F5" w:rsidRDefault="00585F40"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期货</w:t>
      </w:r>
      <w:r w:rsidR="00DA7E00" w:rsidRPr="007074F5">
        <w:rPr>
          <w:rFonts w:ascii="Times New Roman" w:eastAsia="方正仿宋简体" w:hAnsi="Times New Roman" w:cs="Times New Roman"/>
          <w:kern w:val="0"/>
          <w:sz w:val="30"/>
          <w:szCs w:val="30"/>
        </w:rPr>
        <w:t>公司应披露业务规模、成本管理能力、盈利能力</w:t>
      </w:r>
      <w:r w:rsidR="00947B4F" w:rsidRPr="007074F5">
        <w:rPr>
          <w:rFonts w:ascii="Times New Roman" w:eastAsia="方正仿宋简体" w:hAnsi="Times New Roman" w:cs="Times New Roman"/>
          <w:kern w:val="0"/>
          <w:sz w:val="30"/>
          <w:szCs w:val="30"/>
        </w:rPr>
        <w:t>等情况</w:t>
      </w:r>
      <w:r w:rsidR="002F2D13" w:rsidRPr="007074F5">
        <w:rPr>
          <w:rFonts w:ascii="Times New Roman" w:eastAsia="方正仿宋简体" w:hAnsi="Times New Roman" w:cs="Times New Roman"/>
          <w:kern w:val="0"/>
          <w:sz w:val="30"/>
          <w:szCs w:val="30"/>
        </w:rPr>
        <w:t>，</w:t>
      </w:r>
      <w:r w:rsidR="00947B4F" w:rsidRPr="007074F5">
        <w:rPr>
          <w:rFonts w:ascii="Times New Roman" w:eastAsia="方正仿宋简体" w:hAnsi="Times New Roman" w:cs="Times New Roman"/>
          <w:kern w:val="0"/>
          <w:sz w:val="30"/>
          <w:szCs w:val="30"/>
        </w:rPr>
        <w:t>包括不限于以下信息：</w:t>
      </w:r>
    </w:p>
    <w:p w14:paraId="7CAE843D" w14:textId="1C31370B" w:rsidR="00947B4F" w:rsidRPr="007074F5" w:rsidRDefault="00947B4F"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（一）</w:t>
      </w:r>
      <w:r w:rsidR="00955DE5" w:rsidRPr="007074F5">
        <w:rPr>
          <w:rFonts w:ascii="Times New Roman" w:eastAsia="方正仿宋简体" w:hAnsi="Times New Roman" w:cs="Times New Roman"/>
          <w:sz w:val="30"/>
          <w:szCs w:val="30"/>
        </w:rPr>
        <w:t>日均客户</w:t>
      </w:r>
      <w:r w:rsidR="00DA7E00" w:rsidRPr="007074F5">
        <w:rPr>
          <w:rFonts w:ascii="Times New Roman" w:eastAsia="方正仿宋简体" w:hAnsi="Times New Roman" w:cs="Times New Roman"/>
          <w:sz w:val="30"/>
          <w:szCs w:val="30"/>
        </w:rPr>
        <w:t>权益</w:t>
      </w:r>
      <w:r w:rsidRPr="007074F5">
        <w:rPr>
          <w:rFonts w:ascii="Times New Roman" w:eastAsia="方正仿宋简体" w:hAnsi="Times New Roman" w:cs="Times New Roman"/>
          <w:sz w:val="30"/>
          <w:szCs w:val="30"/>
        </w:rPr>
        <w:t>；</w:t>
      </w:r>
    </w:p>
    <w:p w14:paraId="4E141DD5" w14:textId="77777777" w:rsidR="00947B4F" w:rsidRPr="007074F5" w:rsidRDefault="00947B4F"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（二）期货业务收入；</w:t>
      </w:r>
    </w:p>
    <w:p w14:paraId="74C95003" w14:textId="77777777" w:rsidR="00947B4F" w:rsidRPr="007074F5" w:rsidRDefault="00947B4F"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（三）成本管理能力；</w:t>
      </w:r>
    </w:p>
    <w:p w14:paraId="4A8CC74D" w14:textId="23900E4B" w:rsidR="00947B4F" w:rsidRPr="007074F5" w:rsidRDefault="00947B4F"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w:t>
      </w:r>
      <w:r w:rsidR="002B1B32" w:rsidRPr="007074F5">
        <w:rPr>
          <w:rFonts w:ascii="Times New Roman" w:eastAsia="方正仿宋简体" w:hAnsi="Times New Roman" w:cs="Times New Roman"/>
          <w:sz w:val="30"/>
          <w:szCs w:val="30"/>
        </w:rPr>
        <w:t>四</w:t>
      </w:r>
      <w:r w:rsidRPr="007074F5">
        <w:rPr>
          <w:rFonts w:ascii="Times New Roman" w:eastAsia="方正仿宋简体" w:hAnsi="Times New Roman" w:cs="Times New Roman"/>
          <w:sz w:val="30"/>
          <w:szCs w:val="30"/>
        </w:rPr>
        <w:t>）客户日均持仓；</w:t>
      </w:r>
    </w:p>
    <w:p w14:paraId="036F24C1" w14:textId="2B03C77A" w:rsidR="00947B4F" w:rsidRPr="007074F5" w:rsidRDefault="00947B4F"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w:t>
      </w:r>
      <w:r w:rsidR="002B1B32" w:rsidRPr="007074F5">
        <w:rPr>
          <w:rFonts w:ascii="Times New Roman" w:eastAsia="方正仿宋简体" w:hAnsi="Times New Roman" w:cs="Times New Roman"/>
          <w:sz w:val="30"/>
          <w:szCs w:val="30"/>
        </w:rPr>
        <w:t>五</w:t>
      </w:r>
      <w:r w:rsidRPr="007074F5">
        <w:rPr>
          <w:rFonts w:ascii="Times New Roman" w:eastAsia="方正仿宋简体" w:hAnsi="Times New Roman" w:cs="Times New Roman"/>
          <w:sz w:val="30"/>
          <w:szCs w:val="30"/>
        </w:rPr>
        <w:t>）</w:t>
      </w:r>
      <w:r w:rsidR="00955DE5" w:rsidRPr="007074F5">
        <w:rPr>
          <w:rFonts w:ascii="Times New Roman" w:eastAsia="方正仿宋简体" w:hAnsi="Times New Roman" w:cs="Times New Roman"/>
          <w:sz w:val="30"/>
          <w:szCs w:val="30"/>
        </w:rPr>
        <w:t>报告期</w:t>
      </w:r>
      <w:proofErr w:type="gramStart"/>
      <w:r w:rsidR="00955DE5" w:rsidRPr="007074F5">
        <w:rPr>
          <w:rFonts w:ascii="Times New Roman" w:eastAsia="方正仿宋简体" w:hAnsi="Times New Roman" w:cs="Times New Roman"/>
          <w:sz w:val="30"/>
          <w:szCs w:val="30"/>
        </w:rPr>
        <w:t>内客户日均权益环</w:t>
      </w:r>
      <w:proofErr w:type="gramEnd"/>
      <w:r w:rsidR="00955DE5" w:rsidRPr="007074F5">
        <w:rPr>
          <w:rFonts w:ascii="Times New Roman" w:eastAsia="方正仿宋简体" w:hAnsi="Times New Roman" w:cs="Times New Roman"/>
          <w:sz w:val="30"/>
          <w:szCs w:val="30"/>
        </w:rPr>
        <w:t>比</w:t>
      </w:r>
      <w:r w:rsidR="00DA7E00" w:rsidRPr="007074F5">
        <w:rPr>
          <w:rFonts w:ascii="Times New Roman" w:eastAsia="方正仿宋简体" w:hAnsi="Times New Roman" w:cs="Times New Roman"/>
          <w:sz w:val="30"/>
          <w:szCs w:val="30"/>
        </w:rPr>
        <w:t>增长量。</w:t>
      </w:r>
    </w:p>
    <w:p w14:paraId="0B957537" w14:textId="5A0D7B81" w:rsidR="00335060" w:rsidRPr="007074F5" w:rsidRDefault="00335060"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期货公司应披露业务经营涉及的全部资质情况，以及报告期内各单项业务资格的变化情况。</w:t>
      </w:r>
    </w:p>
    <w:p w14:paraId="59E1B1F0" w14:textId="5247FBE6" w:rsidR="00A34F23" w:rsidRPr="007074F5" w:rsidRDefault="00585F40"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期货</w:t>
      </w:r>
      <w:r w:rsidR="00A34F23" w:rsidRPr="007074F5">
        <w:rPr>
          <w:rFonts w:ascii="Times New Roman" w:eastAsia="方正仿宋简体" w:hAnsi="Times New Roman" w:cs="Times New Roman"/>
          <w:kern w:val="0"/>
          <w:sz w:val="30"/>
          <w:szCs w:val="30"/>
        </w:rPr>
        <w:t>公司应建立健全的内部控制制度，并对其内部控制制度的完整性、合理性及有效性进行充分信息披露。</w:t>
      </w:r>
      <w:r w:rsidR="00047ED0" w:rsidRPr="007074F5">
        <w:rPr>
          <w:rFonts w:ascii="Times New Roman" w:eastAsia="方正仿宋简体" w:hAnsi="Times New Roman" w:cs="Times New Roman"/>
          <w:kern w:val="0"/>
          <w:sz w:val="30"/>
          <w:szCs w:val="30"/>
        </w:rPr>
        <w:t>包括不限于以下信息：</w:t>
      </w:r>
    </w:p>
    <w:p w14:paraId="42743C5F" w14:textId="34DD5E86" w:rsidR="00047ED0" w:rsidRPr="007074F5" w:rsidRDefault="00047ED0"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（一）客户资产保护</w:t>
      </w:r>
      <w:r w:rsidR="00EF5AD5" w:rsidRPr="007074F5">
        <w:rPr>
          <w:rFonts w:ascii="Times New Roman" w:eastAsia="方正仿宋简体" w:hAnsi="Times New Roman" w:cs="Times New Roman"/>
          <w:sz w:val="30"/>
          <w:szCs w:val="30"/>
        </w:rPr>
        <w:t>：</w:t>
      </w:r>
      <w:r w:rsidRPr="007074F5">
        <w:rPr>
          <w:rFonts w:ascii="Times New Roman" w:eastAsia="方正仿宋简体" w:hAnsi="Times New Roman" w:cs="Times New Roman"/>
          <w:sz w:val="30"/>
          <w:szCs w:val="30"/>
        </w:rPr>
        <w:t>应对客户资产安全保障机制、客户资产安全性、客户服务及客户管理水平等情况进行披露，体现其操作风险管理能力</w:t>
      </w:r>
      <w:r w:rsidR="00333E1A" w:rsidRPr="007074F5">
        <w:rPr>
          <w:rFonts w:ascii="Times New Roman" w:eastAsia="方正仿宋简体" w:hAnsi="Times New Roman" w:cs="Times New Roman"/>
          <w:sz w:val="30"/>
          <w:szCs w:val="30"/>
        </w:rPr>
        <w:t>；</w:t>
      </w:r>
    </w:p>
    <w:p w14:paraId="003CEFD8" w14:textId="06D7EB3F" w:rsidR="00047ED0" w:rsidRPr="007074F5" w:rsidRDefault="00047ED0"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（二）资本充足</w:t>
      </w:r>
      <w:r w:rsidR="00EF5AD5" w:rsidRPr="007074F5">
        <w:rPr>
          <w:rFonts w:ascii="Times New Roman" w:eastAsia="方正仿宋简体" w:hAnsi="Times New Roman" w:cs="Times New Roman"/>
          <w:sz w:val="30"/>
          <w:szCs w:val="30"/>
        </w:rPr>
        <w:t>：</w:t>
      </w:r>
      <w:r w:rsidRPr="007074F5">
        <w:rPr>
          <w:rFonts w:ascii="Times New Roman" w:eastAsia="方正仿宋简体" w:hAnsi="Times New Roman" w:cs="Times New Roman"/>
          <w:sz w:val="30"/>
          <w:szCs w:val="30"/>
        </w:rPr>
        <w:t>应对公司以净资本为核心的风险监管指标及管理情况进行披露，体现其资本实力及流动性状况</w:t>
      </w:r>
      <w:r w:rsidR="00333E1A" w:rsidRPr="007074F5">
        <w:rPr>
          <w:rFonts w:ascii="Times New Roman" w:eastAsia="方正仿宋简体" w:hAnsi="Times New Roman" w:cs="Times New Roman"/>
          <w:sz w:val="30"/>
          <w:szCs w:val="30"/>
        </w:rPr>
        <w:t>；</w:t>
      </w:r>
    </w:p>
    <w:p w14:paraId="3CC9D117" w14:textId="5369B890" w:rsidR="00047ED0" w:rsidRPr="007074F5" w:rsidRDefault="00047ED0"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（三）公司治理</w:t>
      </w:r>
      <w:r w:rsidR="00EF5AD5" w:rsidRPr="007074F5">
        <w:rPr>
          <w:rFonts w:ascii="Times New Roman" w:eastAsia="方正仿宋简体" w:hAnsi="Times New Roman" w:cs="Times New Roman"/>
          <w:sz w:val="30"/>
          <w:szCs w:val="30"/>
        </w:rPr>
        <w:t>：</w:t>
      </w:r>
      <w:r w:rsidRPr="007074F5">
        <w:rPr>
          <w:rFonts w:ascii="Times New Roman" w:eastAsia="方正仿宋简体" w:hAnsi="Times New Roman" w:cs="Times New Roman"/>
          <w:sz w:val="30"/>
          <w:szCs w:val="30"/>
        </w:rPr>
        <w:t>应对公司治理和规范运作情况进行披露，体现其合</w:t>
      </w:r>
      <w:proofErr w:type="gramStart"/>
      <w:r w:rsidRPr="007074F5">
        <w:rPr>
          <w:rFonts w:ascii="Times New Roman" w:eastAsia="方正仿宋简体" w:hAnsi="Times New Roman" w:cs="Times New Roman"/>
          <w:sz w:val="30"/>
          <w:szCs w:val="30"/>
        </w:rPr>
        <w:t>规</w:t>
      </w:r>
      <w:proofErr w:type="gramEnd"/>
      <w:r w:rsidRPr="007074F5">
        <w:rPr>
          <w:rFonts w:ascii="Times New Roman" w:eastAsia="方正仿宋简体" w:hAnsi="Times New Roman" w:cs="Times New Roman"/>
          <w:sz w:val="30"/>
          <w:szCs w:val="30"/>
        </w:rPr>
        <w:t>风险管理能力</w:t>
      </w:r>
      <w:r w:rsidR="00333E1A" w:rsidRPr="007074F5">
        <w:rPr>
          <w:rFonts w:ascii="Times New Roman" w:eastAsia="方正仿宋简体" w:hAnsi="Times New Roman" w:cs="Times New Roman"/>
          <w:sz w:val="30"/>
          <w:szCs w:val="30"/>
        </w:rPr>
        <w:t>；</w:t>
      </w:r>
    </w:p>
    <w:p w14:paraId="25672BDC" w14:textId="216C50F0" w:rsidR="00047ED0" w:rsidRPr="007074F5" w:rsidRDefault="00047ED0"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（四）内部控制</w:t>
      </w:r>
      <w:r w:rsidR="00EF5AD5" w:rsidRPr="007074F5">
        <w:rPr>
          <w:rFonts w:ascii="Times New Roman" w:eastAsia="方正仿宋简体" w:hAnsi="Times New Roman" w:cs="Times New Roman"/>
          <w:sz w:val="30"/>
          <w:szCs w:val="30"/>
        </w:rPr>
        <w:t>：</w:t>
      </w:r>
      <w:r w:rsidRPr="007074F5">
        <w:rPr>
          <w:rFonts w:ascii="Times New Roman" w:eastAsia="方正仿宋简体" w:hAnsi="Times New Roman" w:cs="Times New Roman"/>
          <w:sz w:val="30"/>
          <w:szCs w:val="30"/>
        </w:rPr>
        <w:t>应对公司内部控制制度有效运行情况进行披露，体现其内部控制管理水平</w:t>
      </w:r>
      <w:r w:rsidR="00333E1A" w:rsidRPr="007074F5">
        <w:rPr>
          <w:rFonts w:ascii="Times New Roman" w:eastAsia="方正仿宋简体" w:hAnsi="Times New Roman" w:cs="Times New Roman"/>
          <w:sz w:val="30"/>
          <w:szCs w:val="30"/>
        </w:rPr>
        <w:t>；</w:t>
      </w:r>
    </w:p>
    <w:p w14:paraId="020A6A3F" w14:textId="745FFCA6" w:rsidR="00047ED0" w:rsidRPr="007074F5" w:rsidRDefault="00047ED0"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（五）信息系统安全</w:t>
      </w:r>
      <w:r w:rsidR="00EF5AD5" w:rsidRPr="007074F5">
        <w:rPr>
          <w:rFonts w:ascii="Times New Roman" w:eastAsia="方正仿宋简体" w:hAnsi="Times New Roman" w:cs="Times New Roman"/>
          <w:sz w:val="30"/>
          <w:szCs w:val="30"/>
        </w:rPr>
        <w:t>：</w:t>
      </w:r>
      <w:r w:rsidRPr="007074F5">
        <w:rPr>
          <w:rFonts w:ascii="Times New Roman" w:eastAsia="方正仿宋简体" w:hAnsi="Times New Roman" w:cs="Times New Roman"/>
          <w:sz w:val="30"/>
          <w:szCs w:val="30"/>
        </w:rPr>
        <w:t>应对公司信息系统的稳定与安全情况</w:t>
      </w:r>
      <w:r w:rsidRPr="007074F5">
        <w:rPr>
          <w:rFonts w:ascii="Times New Roman" w:eastAsia="方正仿宋简体" w:hAnsi="Times New Roman" w:cs="Times New Roman"/>
          <w:sz w:val="30"/>
          <w:szCs w:val="30"/>
        </w:rPr>
        <w:lastRenderedPageBreak/>
        <w:t>进行披露，体现其技术风险管理能力</w:t>
      </w:r>
      <w:r w:rsidR="00333E1A" w:rsidRPr="007074F5">
        <w:rPr>
          <w:rFonts w:ascii="Times New Roman" w:eastAsia="方正仿宋简体" w:hAnsi="Times New Roman" w:cs="Times New Roman"/>
          <w:sz w:val="30"/>
          <w:szCs w:val="30"/>
        </w:rPr>
        <w:t>；</w:t>
      </w:r>
    </w:p>
    <w:p w14:paraId="649AA5C3" w14:textId="70AB3D6A" w:rsidR="00047ED0" w:rsidRPr="007074F5" w:rsidRDefault="00047ED0"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（六）信息公示</w:t>
      </w:r>
      <w:r w:rsidR="00EF5AD5" w:rsidRPr="007074F5">
        <w:rPr>
          <w:rFonts w:ascii="Times New Roman" w:eastAsia="方正仿宋简体" w:hAnsi="Times New Roman" w:cs="Times New Roman"/>
          <w:sz w:val="30"/>
          <w:szCs w:val="30"/>
        </w:rPr>
        <w:t>：</w:t>
      </w:r>
      <w:r w:rsidRPr="007074F5">
        <w:rPr>
          <w:rFonts w:ascii="Times New Roman" w:eastAsia="方正仿宋简体" w:hAnsi="Times New Roman" w:cs="Times New Roman"/>
          <w:sz w:val="30"/>
          <w:szCs w:val="30"/>
        </w:rPr>
        <w:t>应对公司信息公示的及时性、真实性、准确性、完整性进行披露，体现其诚信风险管理能力</w:t>
      </w:r>
      <w:r w:rsidR="00333E1A" w:rsidRPr="007074F5">
        <w:rPr>
          <w:rFonts w:ascii="Times New Roman" w:eastAsia="方正仿宋简体" w:hAnsi="Times New Roman" w:cs="Times New Roman"/>
          <w:sz w:val="30"/>
          <w:szCs w:val="30"/>
        </w:rPr>
        <w:t>；</w:t>
      </w:r>
    </w:p>
    <w:p w14:paraId="1BD6107F" w14:textId="0A8D7AC3" w:rsidR="00047ED0" w:rsidRPr="007074F5" w:rsidRDefault="00047ED0"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（七）客户资料保护</w:t>
      </w:r>
      <w:r w:rsidR="00EF5AD5" w:rsidRPr="007074F5">
        <w:rPr>
          <w:rFonts w:ascii="Times New Roman" w:eastAsia="方正仿宋简体" w:hAnsi="Times New Roman" w:cs="Times New Roman"/>
          <w:sz w:val="30"/>
          <w:szCs w:val="30"/>
        </w:rPr>
        <w:t>：</w:t>
      </w:r>
      <w:r w:rsidRPr="007074F5">
        <w:rPr>
          <w:rFonts w:ascii="Times New Roman" w:eastAsia="方正仿宋简体" w:hAnsi="Times New Roman" w:cs="Times New Roman"/>
          <w:sz w:val="30"/>
          <w:szCs w:val="30"/>
        </w:rPr>
        <w:t>应对公司客户资料保护具体措施的安全性进行披露，体现其信息安全管理能力。</w:t>
      </w:r>
    </w:p>
    <w:p w14:paraId="5192F7E4" w14:textId="2E977FF2" w:rsidR="007B11AE" w:rsidRPr="007074F5" w:rsidRDefault="00585F40"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期货</w:t>
      </w:r>
      <w:r w:rsidR="007B11AE" w:rsidRPr="007074F5">
        <w:rPr>
          <w:rFonts w:ascii="Times New Roman" w:eastAsia="方正仿宋简体" w:hAnsi="Times New Roman" w:cs="Times New Roman"/>
          <w:kern w:val="0"/>
          <w:sz w:val="30"/>
          <w:szCs w:val="30"/>
        </w:rPr>
        <w:t>公司</w:t>
      </w:r>
      <w:r w:rsidR="009A4139" w:rsidRPr="007074F5">
        <w:rPr>
          <w:rFonts w:ascii="Times New Roman" w:eastAsia="方正仿宋简体" w:hAnsi="Times New Roman" w:cs="Times New Roman"/>
          <w:kern w:val="0"/>
          <w:sz w:val="30"/>
          <w:szCs w:val="30"/>
        </w:rPr>
        <w:t>应披露公司及其董事、监事和高级管理人员报告期内被相关监管部门或自律组织采取的行政监管措施、自律监管措施情况以及正在接受立案调查，尚未形成处罚结论的情况等。</w:t>
      </w:r>
    </w:p>
    <w:p w14:paraId="7E439CC4" w14:textId="05143525" w:rsidR="006F70CC" w:rsidRPr="007074F5" w:rsidRDefault="00585F40"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期货</w:t>
      </w:r>
      <w:r w:rsidR="00B62AE9" w:rsidRPr="007074F5">
        <w:rPr>
          <w:rFonts w:ascii="Times New Roman" w:eastAsia="方正仿宋简体" w:hAnsi="Times New Roman" w:cs="Times New Roman"/>
          <w:kern w:val="0"/>
          <w:sz w:val="30"/>
          <w:szCs w:val="30"/>
        </w:rPr>
        <w:t>公司应根据实际业务开展情况，对各监管风险指标进行</w:t>
      </w:r>
      <w:r w:rsidR="00F308D6" w:rsidRPr="007074F5">
        <w:rPr>
          <w:rFonts w:ascii="Times New Roman" w:eastAsia="方正仿宋简体" w:hAnsi="Times New Roman" w:cs="Times New Roman"/>
          <w:kern w:val="0"/>
          <w:sz w:val="30"/>
          <w:szCs w:val="30"/>
        </w:rPr>
        <w:t>量化</w:t>
      </w:r>
      <w:r w:rsidR="00B62AE9" w:rsidRPr="007074F5">
        <w:rPr>
          <w:rFonts w:ascii="Times New Roman" w:eastAsia="方正仿宋简体" w:hAnsi="Times New Roman" w:cs="Times New Roman"/>
          <w:kern w:val="0"/>
          <w:sz w:val="30"/>
          <w:szCs w:val="30"/>
        </w:rPr>
        <w:t>分析，并在公开转让说明书中对其风险控制能力进行充分信息披露。</w:t>
      </w:r>
    </w:p>
    <w:p w14:paraId="02E21A18" w14:textId="3D81DDF3" w:rsidR="00B62AE9" w:rsidRPr="007074F5" w:rsidRDefault="00585F40" w:rsidP="007074F5">
      <w:pPr>
        <w:spacing w:line="560" w:lineRule="exact"/>
        <w:ind w:firstLineChars="200" w:firstLine="600"/>
        <w:rPr>
          <w:rFonts w:ascii="Times New Roman" w:eastAsia="方正仿宋简体" w:hAnsi="Times New Roman" w:cs="Times New Roman"/>
          <w:sz w:val="30"/>
          <w:szCs w:val="30"/>
        </w:rPr>
      </w:pPr>
      <w:r w:rsidRPr="007074F5">
        <w:rPr>
          <w:rFonts w:ascii="Times New Roman" w:eastAsia="方正仿宋简体" w:hAnsi="Times New Roman" w:cs="Times New Roman"/>
          <w:sz w:val="30"/>
          <w:szCs w:val="30"/>
        </w:rPr>
        <w:t>期货</w:t>
      </w:r>
      <w:r w:rsidR="0032000D" w:rsidRPr="007074F5">
        <w:rPr>
          <w:rFonts w:ascii="Times New Roman" w:eastAsia="方正仿宋简体" w:hAnsi="Times New Roman" w:cs="Times New Roman"/>
          <w:sz w:val="30"/>
          <w:szCs w:val="30"/>
        </w:rPr>
        <w:t>公司应披露最近</w:t>
      </w:r>
      <w:r w:rsidR="00974DB0" w:rsidRPr="007074F5">
        <w:rPr>
          <w:rFonts w:ascii="Times New Roman" w:eastAsia="方正仿宋简体" w:hAnsi="Times New Roman" w:cs="Times New Roman"/>
          <w:sz w:val="30"/>
          <w:szCs w:val="30"/>
        </w:rPr>
        <w:t>两</w:t>
      </w:r>
      <w:r w:rsidR="0032000D" w:rsidRPr="007074F5">
        <w:rPr>
          <w:rFonts w:ascii="Times New Roman" w:eastAsia="方正仿宋简体" w:hAnsi="Times New Roman" w:cs="Times New Roman"/>
          <w:sz w:val="30"/>
          <w:szCs w:val="30"/>
        </w:rPr>
        <w:t>年</w:t>
      </w:r>
      <w:r w:rsidR="00974DB0" w:rsidRPr="007074F5">
        <w:rPr>
          <w:rFonts w:ascii="Times New Roman" w:eastAsia="方正仿宋简体" w:hAnsi="Times New Roman" w:cs="Times New Roman"/>
          <w:sz w:val="30"/>
          <w:szCs w:val="30"/>
        </w:rPr>
        <w:t>及一期</w:t>
      </w:r>
      <w:r w:rsidR="0032000D" w:rsidRPr="007074F5">
        <w:rPr>
          <w:rFonts w:ascii="Times New Roman" w:eastAsia="方正仿宋简体" w:hAnsi="Times New Roman" w:cs="Times New Roman"/>
          <w:sz w:val="30"/>
          <w:szCs w:val="30"/>
        </w:rPr>
        <w:t>的如下主要财务指标：净资本、风险资本准备总额、净资本与风险资本准备总额的比例、净资产、净资本与净资产的比例、扣除客户保证金的流动资产、扣除客户权益</w:t>
      </w:r>
      <w:r w:rsidR="00D44B36" w:rsidRPr="007074F5">
        <w:rPr>
          <w:rFonts w:ascii="Times New Roman" w:eastAsia="方正仿宋简体" w:hAnsi="Times New Roman" w:cs="Times New Roman"/>
          <w:sz w:val="30"/>
          <w:szCs w:val="30"/>
        </w:rPr>
        <w:t>的流动负债、流动资产与流动负债的比例、负债、负债与净资产的比例</w:t>
      </w:r>
      <w:r w:rsidR="00C63C83" w:rsidRPr="007074F5">
        <w:rPr>
          <w:rFonts w:ascii="Times New Roman" w:eastAsia="方正仿宋简体" w:hAnsi="Times New Roman" w:cs="Times New Roman"/>
          <w:sz w:val="30"/>
          <w:szCs w:val="30"/>
        </w:rPr>
        <w:t>、规定的最低限额的结算准备金要求</w:t>
      </w:r>
      <w:r w:rsidR="0032000D" w:rsidRPr="007074F5">
        <w:rPr>
          <w:rFonts w:ascii="Times New Roman" w:eastAsia="方正仿宋简体" w:hAnsi="Times New Roman" w:cs="Times New Roman"/>
          <w:sz w:val="30"/>
          <w:szCs w:val="30"/>
        </w:rPr>
        <w:t>等，分析以上各项指标在最近</w:t>
      </w:r>
      <w:r w:rsidR="00974DB0" w:rsidRPr="007074F5">
        <w:rPr>
          <w:rFonts w:ascii="Times New Roman" w:eastAsia="方正仿宋简体" w:hAnsi="Times New Roman" w:cs="Times New Roman"/>
          <w:sz w:val="30"/>
          <w:szCs w:val="30"/>
        </w:rPr>
        <w:t>两年及一期</w:t>
      </w:r>
      <w:r w:rsidR="0032000D" w:rsidRPr="007074F5">
        <w:rPr>
          <w:rFonts w:ascii="Times New Roman" w:eastAsia="方正仿宋简体" w:hAnsi="Times New Roman" w:cs="Times New Roman"/>
          <w:sz w:val="30"/>
          <w:szCs w:val="30"/>
        </w:rPr>
        <w:t>的趋势变化、原因及符合监管指标的相关情况。</w:t>
      </w:r>
    </w:p>
    <w:p w14:paraId="47AD4627" w14:textId="734771D4" w:rsidR="00335060" w:rsidRPr="007074F5" w:rsidRDefault="00335060"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期货公司应披露报告期内主管机关对期货公司的分类监管评级结果及变动情况。</w:t>
      </w:r>
    </w:p>
    <w:p w14:paraId="379C67AF" w14:textId="16E6C45C" w:rsidR="00CE084D" w:rsidRPr="007074F5" w:rsidRDefault="00585F40"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期货</w:t>
      </w:r>
      <w:r w:rsidR="00CE084D" w:rsidRPr="007074F5">
        <w:rPr>
          <w:rFonts w:ascii="Times New Roman" w:eastAsia="方正仿宋简体" w:hAnsi="Times New Roman" w:cs="Times New Roman"/>
          <w:kern w:val="0"/>
          <w:sz w:val="30"/>
          <w:szCs w:val="30"/>
        </w:rPr>
        <w:t>公司应披露以下信息：</w:t>
      </w:r>
    </w:p>
    <w:p w14:paraId="1F89EB8A" w14:textId="4B7ED87D" w:rsidR="00CE084D" w:rsidRPr="007074F5" w:rsidRDefault="00CE084D" w:rsidP="007074F5">
      <w:pPr>
        <w:pStyle w:val="a3"/>
        <w:widowControl/>
        <w:shd w:val="clear" w:color="auto" w:fill="FFFFFF"/>
        <w:spacing w:line="560" w:lineRule="exact"/>
        <w:ind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（一）</w:t>
      </w:r>
      <w:r w:rsidR="00C63C83" w:rsidRPr="007074F5">
        <w:rPr>
          <w:rFonts w:ascii="Times New Roman" w:eastAsia="方正仿宋简体" w:hAnsi="Times New Roman" w:cs="Times New Roman"/>
          <w:kern w:val="0"/>
          <w:sz w:val="30"/>
          <w:szCs w:val="30"/>
        </w:rPr>
        <w:t>公司</w:t>
      </w:r>
      <w:r w:rsidR="00546E60" w:rsidRPr="007074F5">
        <w:rPr>
          <w:rFonts w:ascii="Times New Roman" w:eastAsia="方正仿宋简体" w:hAnsi="Times New Roman" w:cs="Times New Roman"/>
          <w:kern w:val="0"/>
          <w:sz w:val="30"/>
          <w:szCs w:val="30"/>
        </w:rPr>
        <w:t>应</w:t>
      </w:r>
      <w:r w:rsidR="00C63C83" w:rsidRPr="007074F5">
        <w:rPr>
          <w:rFonts w:ascii="Times New Roman" w:eastAsia="方正仿宋简体" w:hAnsi="Times New Roman" w:cs="Times New Roman"/>
          <w:kern w:val="0"/>
          <w:sz w:val="30"/>
          <w:szCs w:val="30"/>
        </w:rPr>
        <w:t>披露</w:t>
      </w:r>
      <w:r w:rsidR="00546E60" w:rsidRPr="007074F5">
        <w:rPr>
          <w:rFonts w:ascii="Times New Roman" w:eastAsia="方正仿宋简体" w:hAnsi="Times New Roman" w:cs="Times New Roman"/>
          <w:kern w:val="0"/>
          <w:sz w:val="30"/>
          <w:szCs w:val="30"/>
        </w:rPr>
        <w:t>按照企业会计准则的规定对相关项目计提资产减值准备</w:t>
      </w:r>
      <w:r w:rsidR="00C63C83" w:rsidRPr="007074F5">
        <w:rPr>
          <w:rFonts w:ascii="Times New Roman" w:eastAsia="方正仿宋简体" w:hAnsi="Times New Roman" w:cs="Times New Roman"/>
          <w:kern w:val="0"/>
          <w:sz w:val="30"/>
          <w:szCs w:val="30"/>
        </w:rPr>
        <w:t>的情况</w:t>
      </w:r>
      <w:r w:rsidR="00592EB8" w:rsidRPr="007074F5">
        <w:rPr>
          <w:rFonts w:ascii="Times New Roman" w:eastAsia="方正仿宋简体" w:hAnsi="Times New Roman" w:cs="Times New Roman"/>
          <w:kern w:val="0"/>
          <w:sz w:val="30"/>
          <w:szCs w:val="30"/>
        </w:rPr>
        <w:t>；</w:t>
      </w:r>
    </w:p>
    <w:p w14:paraId="6A7448A7" w14:textId="5C441783" w:rsidR="00CE084D" w:rsidRPr="007074F5" w:rsidRDefault="00CE084D" w:rsidP="007074F5">
      <w:pPr>
        <w:pStyle w:val="a3"/>
        <w:widowControl/>
        <w:shd w:val="clear" w:color="auto" w:fill="FFFFFF"/>
        <w:spacing w:line="560" w:lineRule="exact"/>
        <w:ind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lastRenderedPageBreak/>
        <w:t>（二）</w:t>
      </w:r>
      <w:r w:rsidR="00AD5A41" w:rsidRPr="007074F5">
        <w:rPr>
          <w:rFonts w:ascii="Times New Roman" w:eastAsia="方正仿宋简体" w:hAnsi="Times New Roman" w:cs="Times New Roman"/>
          <w:kern w:val="0"/>
          <w:sz w:val="30"/>
          <w:szCs w:val="30"/>
        </w:rPr>
        <w:t>公司</w:t>
      </w:r>
      <w:r w:rsidR="007B11AE" w:rsidRPr="007074F5">
        <w:rPr>
          <w:rFonts w:ascii="Times New Roman" w:eastAsia="方正仿宋简体" w:hAnsi="Times New Roman" w:cs="Times New Roman"/>
          <w:kern w:val="0"/>
          <w:sz w:val="30"/>
          <w:szCs w:val="30"/>
        </w:rPr>
        <w:t>应披露</w:t>
      </w:r>
      <w:r w:rsidR="00AD5A41" w:rsidRPr="007074F5">
        <w:rPr>
          <w:rFonts w:ascii="Times New Roman" w:eastAsia="方正仿宋简体" w:hAnsi="Times New Roman" w:cs="Times New Roman"/>
          <w:kern w:val="0"/>
          <w:sz w:val="30"/>
          <w:szCs w:val="30"/>
        </w:rPr>
        <w:t>按照企业会计准则的规定确认预计负债</w:t>
      </w:r>
      <w:r w:rsidR="007B11AE" w:rsidRPr="007074F5">
        <w:rPr>
          <w:rFonts w:ascii="Times New Roman" w:eastAsia="方正仿宋简体" w:hAnsi="Times New Roman" w:cs="Times New Roman"/>
          <w:kern w:val="0"/>
          <w:sz w:val="30"/>
          <w:szCs w:val="30"/>
        </w:rPr>
        <w:t>的情况</w:t>
      </w:r>
      <w:r w:rsidR="00592EB8" w:rsidRPr="007074F5">
        <w:rPr>
          <w:rFonts w:ascii="Times New Roman" w:eastAsia="方正仿宋简体" w:hAnsi="Times New Roman" w:cs="Times New Roman"/>
          <w:kern w:val="0"/>
          <w:sz w:val="30"/>
          <w:szCs w:val="30"/>
        </w:rPr>
        <w:t>；</w:t>
      </w:r>
    </w:p>
    <w:p w14:paraId="38EC9D45" w14:textId="3B46F034" w:rsidR="00AD5A41" w:rsidRPr="007074F5" w:rsidRDefault="00CE084D" w:rsidP="007074F5">
      <w:pPr>
        <w:pStyle w:val="a3"/>
        <w:widowControl/>
        <w:shd w:val="clear" w:color="auto" w:fill="FFFFFF"/>
        <w:spacing w:line="560" w:lineRule="exact"/>
        <w:ind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（三）</w:t>
      </w:r>
      <w:r w:rsidR="00AD5A41" w:rsidRPr="007074F5">
        <w:rPr>
          <w:rFonts w:ascii="Times New Roman" w:eastAsia="方正仿宋简体" w:hAnsi="Times New Roman" w:cs="Times New Roman"/>
          <w:kern w:val="0"/>
          <w:sz w:val="30"/>
          <w:szCs w:val="30"/>
        </w:rPr>
        <w:t>公司应充分披露期末未决诉讼、未决仲裁等或有负债的性质、涉及金额、形成原因、进展情况、可能发生的损失和预计损失的会计处理情况</w:t>
      </w:r>
      <w:r w:rsidR="00592EB8" w:rsidRPr="007074F5">
        <w:rPr>
          <w:rFonts w:ascii="Times New Roman" w:eastAsia="方正仿宋简体" w:hAnsi="Times New Roman" w:cs="Times New Roman"/>
          <w:kern w:val="0"/>
          <w:sz w:val="30"/>
          <w:szCs w:val="30"/>
        </w:rPr>
        <w:t>；</w:t>
      </w:r>
      <w:r w:rsidR="007B11AE" w:rsidRPr="007074F5" w:rsidDel="007B11AE">
        <w:rPr>
          <w:rFonts w:ascii="Times New Roman" w:eastAsia="方正仿宋简体" w:hAnsi="Times New Roman" w:cs="Times New Roman"/>
          <w:kern w:val="0"/>
          <w:sz w:val="30"/>
          <w:szCs w:val="30"/>
        </w:rPr>
        <w:t xml:space="preserve"> </w:t>
      </w:r>
    </w:p>
    <w:p w14:paraId="386E5AC9" w14:textId="4D8CFC75" w:rsidR="00335060" w:rsidRPr="007074F5" w:rsidRDefault="00335060" w:rsidP="007074F5">
      <w:pPr>
        <w:pStyle w:val="a3"/>
        <w:widowControl/>
        <w:shd w:val="clear" w:color="auto" w:fill="FFFFFF"/>
        <w:spacing w:line="560" w:lineRule="exact"/>
        <w:ind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（四）公司应披露报告期内的债券融资情况，包括融资金额、期限、募集资金用途、履约还款情况以及融资审批情况等。</w:t>
      </w:r>
    </w:p>
    <w:p w14:paraId="6525A914" w14:textId="2E07B818" w:rsidR="00A500C5" w:rsidRPr="007074F5" w:rsidRDefault="00A500C5"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本指引所涉期货公司业务指标均按照</w:t>
      </w:r>
      <w:r w:rsidR="00335060" w:rsidRPr="007074F5">
        <w:rPr>
          <w:rFonts w:ascii="Times New Roman" w:eastAsia="方正仿宋简体" w:hAnsi="Times New Roman" w:cs="Times New Roman"/>
          <w:kern w:val="0"/>
          <w:sz w:val="30"/>
          <w:szCs w:val="30"/>
        </w:rPr>
        <w:t>相关监管部门或自律组织的规定及要求计算</w:t>
      </w:r>
      <w:r w:rsidRPr="007074F5">
        <w:rPr>
          <w:rFonts w:ascii="Times New Roman" w:eastAsia="方正仿宋简体" w:hAnsi="Times New Roman" w:cs="Times New Roman"/>
          <w:kern w:val="0"/>
          <w:sz w:val="30"/>
          <w:szCs w:val="30"/>
        </w:rPr>
        <w:t>。</w:t>
      </w:r>
    </w:p>
    <w:p w14:paraId="1CBCD072" w14:textId="6D204895" w:rsidR="00DA7E00" w:rsidRPr="007074F5" w:rsidRDefault="006F70CC"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本指引由全国中小企业股份转让系统有限责任公司负责解释。</w:t>
      </w:r>
    </w:p>
    <w:p w14:paraId="50F03AF1" w14:textId="2C7DB1F2" w:rsidR="008D3858" w:rsidRPr="007074F5" w:rsidRDefault="006F70CC" w:rsidP="007074F5">
      <w:pPr>
        <w:pStyle w:val="a3"/>
        <w:widowControl/>
        <w:numPr>
          <w:ilvl w:val="0"/>
          <w:numId w:val="2"/>
        </w:numPr>
        <w:shd w:val="clear" w:color="auto" w:fill="FFFFFF"/>
        <w:spacing w:line="560" w:lineRule="exact"/>
        <w:ind w:left="0" w:firstLine="600"/>
        <w:rPr>
          <w:rFonts w:ascii="Times New Roman" w:eastAsia="方正仿宋简体" w:hAnsi="Times New Roman" w:cs="Times New Roman"/>
          <w:kern w:val="0"/>
          <w:sz w:val="30"/>
          <w:szCs w:val="30"/>
        </w:rPr>
      </w:pPr>
      <w:r w:rsidRPr="007074F5">
        <w:rPr>
          <w:rFonts w:ascii="Times New Roman" w:eastAsia="方正仿宋简体" w:hAnsi="Times New Roman" w:cs="Times New Roman"/>
          <w:kern w:val="0"/>
          <w:sz w:val="30"/>
          <w:szCs w:val="30"/>
        </w:rPr>
        <w:t>本指引自发布之日起施行。</w:t>
      </w:r>
    </w:p>
    <w:sectPr w:rsidR="008D3858" w:rsidRPr="007074F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756FF" w14:textId="77777777" w:rsidR="000C6679" w:rsidRDefault="000C6679" w:rsidP="002616BE">
      <w:r>
        <w:separator/>
      </w:r>
    </w:p>
  </w:endnote>
  <w:endnote w:type="continuationSeparator" w:id="0">
    <w:p w14:paraId="646E1B0A" w14:textId="77777777" w:rsidR="000C6679" w:rsidRDefault="000C6679" w:rsidP="0026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0731"/>
      <w:docPartObj>
        <w:docPartGallery w:val="Page Numbers (Bottom of Page)"/>
        <w:docPartUnique/>
      </w:docPartObj>
    </w:sdtPr>
    <w:sdtEndPr/>
    <w:sdtContent>
      <w:p w14:paraId="772A51F3" w14:textId="77777777" w:rsidR="009A4139" w:rsidRDefault="009A4139">
        <w:pPr>
          <w:pStyle w:val="a5"/>
          <w:jc w:val="center"/>
        </w:pPr>
      </w:p>
      <w:p w14:paraId="2D96BE9B" w14:textId="59C8B025" w:rsidR="009A4139" w:rsidRDefault="009A4139">
        <w:pPr>
          <w:pStyle w:val="a5"/>
          <w:jc w:val="center"/>
        </w:pPr>
        <w:r>
          <w:fldChar w:fldCharType="begin"/>
        </w:r>
        <w:r>
          <w:instrText>PAGE   \* MERGEFORMAT</w:instrText>
        </w:r>
        <w:r>
          <w:fldChar w:fldCharType="separate"/>
        </w:r>
        <w:r w:rsidR="007125E6" w:rsidRPr="007125E6">
          <w:rPr>
            <w:noProof/>
            <w:lang w:val="zh-CN"/>
          </w:rPr>
          <w:t>3</w:t>
        </w:r>
        <w:r>
          <w:fldChar w:fldCharType="end"/>
        </w:r>
      </w:p>
    </w:sdtContent>
  </w:sdt>
  <w:p w14:paraId="0B1B065F" w14:textId="77777777" w:rsidR="009A4139" w:rsidRDefault="009A41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DEF7A" w14:textId="77777777" w:rsidR="000C6679" w:rsidRDefault="000C6679" w:rsidP="002616BE">
      <w:r>
        <w:separator/>
      </w:r>
    </w:p>
  </w:footnote>
  <w:footnote w:type="continuationSeparator" w:id="0">
    <w:p w14:paraId="65AEBA99" w14:textId="77777777" w:rsidR="000C6679" w:rsidRDefault="000C6679" w:rsidP="00261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C15EF"/>
    <w:multiLevelType w:val="hybridMultilevel"/>
    <w:tmpl w:val="341CA6AE"/>
    <w:lvl w:ilvl="0" w:tplc="0390FB1A">
      <w:start w:val="1"/>
      <w:numFmt w:val="chineseCountingThousand"/>
      <w:lvlText w:val="第%1条 "/>
      <w:lvlJc w:val="left"/>
      <w:pPr>
        <w:ind w:left="1413" w:hanging="420"/>
      </w:pPr>
      <w:rPr>
        <w:rFonts w:hint="eastAsia"/>
        <w:b/>
        <w:lang w:val="en-US"/>
      </w:rPr>
    </w:lvl>
    <w:lvl w:ilvl="1" w:tplc="6F1E6D66">
      <w:start w:val="1"/>
      <w:numFmt w:val="japaneseCounting"/>
      <w:lvlText w:val="（%2）"/>
      <w:lvlJc w:val="left"/>
      <w:pPr>
        <w:ind w:left="-605" w:hanging="855"/>
      </w:pPr>
      <w:rPr>
        <w:rFonts w:hint="default"/>
      </w:rPr>
    </w:lvl>
    <w:lvl w:ilvl="2" w:tplc="0409001B" w:tentative="1">
      <w:start w:val="1"/>
      <w:numFmt w:val="lowerRoman"/>
      <w:lvlText w:val="%3."/>
      <w:lvlJc w:val="right"/>
      <w:pPr>
        <w:ind w:left="-620" w:hanging="420"/>
      </w:pPr>
    </w:lvl>
    <w:lvl w:ilvl="3" w:tplc="0409000F" w:tentative="1">
      <w:start w:val="1"/>
      <w:numFmt w:val="decimal"/>
      <w:lvlText w:val="%4."/>
      <w:lvlJc w:val="left"/>
      <w:pPr>
        <w:ind w:left="-200" w:hanging="420"/>
      </w:pPr>
    </w:lvl>
    <w:lvl w:ilvl="4" w:tplc="04090019" w:tentative="1">
      <w:start w:val="1"/>
      <w:numFmt w:val="lowerLetter"/>
      <w:lvlText w:val="%5)"/>
      <w:lvlJc w:val="left"/>
      <w:pPr>
        <w:ind w:left="220" w:hanging="420"/>
      </w:pPr>
    </w:lvl>
    <w:lvl w:ilvl="5" w:tplc="0409001B" w:tentative="1">
      <w:start w:val="1"/>
      <w:numFmt w:val="lowerRoman"/>
      <w:lvlText w:val="%6."/>
      <w:lvlJc w:val="right"/>
      <w:pPr>
        <w:ind w:left="640" w:hanging="420"/>
      </w:pPr>
    </w:lvl>
    <w:lvl w:ilvl="6" w:tplc="0409000F" w:tentative="1">
      <w:start w:val="1"/>
      <w:numFmt w:val="decimal"/>
      <w:lvlText w:val="%7."/>
      <w:lvlJc w:val="left"/>
      <w:pPr>
        <w:ind w:left="1060" w:hanging="420"/>
      </w:pPr>
    </w:lvl>
    <w:lvl w:ilvl="7" w:tplc="04090019" w:tentative="1">
      <w:start w:val="1"/>
      <w:numFmt w:val="lowerLetter"/>
      <w:lvlText w:val="%8)"/>
      <w:lvlJc w:val="left"/>
      <w:pPr>
        <w:ind w:left="1480" w:hanging="420"/>
      </w:pPr>
    </w:lvl>
    <w:lvl w:ilvl="8" w:tplc="0409001B" w:tentative="1">
      <w:start w:val="1"/>
      <w:numFmt w:val="lowerRoman"/>
      <w:lvlText w:val="%9."/>
      <w:lvlJc w:val="right"/>
      <w:pPr>
        <w:ind w:left="1900" w:hanging="420"/>
      </w:pPr>
    </w:lvl>
  </w:abstractNum>
  <w:abstractNum w:abstractNumId="1">
    <w:nsid w:val="30BC4870"/>
    <w:multiLevelType w:val="hybridMultilevel"/>
    <w:tmpl w:val="728A7182"/>
    <w:lvl w:ilvl="0" w:tplc="0390FB1A">
      <w:start w:val="1"/>
      <w:numFmt w:val="chineseCountingThousand"/>
      <w:lvlText w:val="第%1条 "/>
      <w:lvlJc w:val="left"/>
      <w:pPr>
        <w:ind w:left="989" w:hanging="420"/>
      </w:pPr>
      <w:rPr>
        <w:rFonts w:hint="eastAsia"/>
        <w:b/>
        <w:lang w:val="en-US"/>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2">
    <w:nsid w:val="33AA3D35"/>
    <w:multiLevelType w:val="hybridMultilevel"/>
    <w:tmpl w:val="D4BCB73E"/>
    <w:lvl w:ilvl="0" w:tplc="68062D26">
      <w:start w:val="1"/>
      <w:numFmt w:val="japaneseCounting"/>
      <w:lvlText w:val="第%1条"/>
      <w:lvlJc w:val="left"/>
      <w:pPr>
        <w:ind w:left="2215" w:hanging="1080"/>
      </w:pPr>
      <w:rPr>
        <w:rFonts w:hint="default"/>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6AD1E7A"/>
    <w:multiLevelType w:val="hybridMultilevel"/>
    <w:tmpl w:val="E46A4D5C"/>
    <w:lvl w:ilvl="0" w:tplc="0390FB1A">
      <w:start w:val="1"/>
      <w:numFmt w:val="chineseCountingThousand"/>
      <w:lvlText w:val="第%1条 "/>
      <w:lvlJc w:val="left"/>
      <w:pPr>
        <w:ind w:left="986" w:hanging="420"/>
      </w:pPr>
      <w:rPr>
        <w:rFonts w:hint="eastAsia"/>
        <w:b/>
        <w:lang w:val="en-US"/>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5F04541C"/>
    <w:multiLevelType w:val="hybridMultilevel"/>
    <w:tmpl w:val="5CC210F0"/>
    <w:lvl w:ilvl="0" w:tplc="385A531A">
      <w:start w:val="1"/>
      <w:numFmt w:val="japaneseCounting"/>
      <w:lvlText w:val="第%1条"/>
      <w:lvlJc w:val="left"/>
      <w:pPr>
        <w:ind w:left="2215" w:hanging="1080"/>
      </w:pPr>
      <w:rPr>
        <w:rFonts w:hint="default"/>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642E169A"/>
    <w:multiLevelType w:val="hybridMultilevel"/>
    <w:tmpl w:val="C3F2CFD6"/>
    <w:lvl w:ilvl="0" w:tplc="14463020">
      <w:start w:val="1"/>
      <w:numFmt w:val="japaneseCounting"/>
      <w:lvlText w:val="第%1条"/>
      <w:lvlJc w:val="left"/>
      <w:pPr>
        <w:ind w:left="1874" w:hanging="1305"/>
      </w:pPr>
      <w:rPr>
        <w:rFonts w:hint="default"/>
        <w:b/>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6">
    <w:nsid w:val="79EF185F"/>
    <w:multiLevelType w:val="hybridMultilevel"/>
    <w:tmpl w:val="5BBEFA44"/>
    <w:lvl w:ilvl="0" w:tplc="F498ECB4">
      <w:start w:val="1"/>
      <w:numFmt w:val="japaneseCounting"/>
      <w:lvlText w:val="第%1条"/>
      <w:lvlJc w:val="left"/>
      <w:pPr>
        <w:ind w:left="1021" w:hanging="420"/>
      </w:pPr>
      <w:rPr>
        <w:rFonts w:hint="default"/>
        <w:b/>
        <w:lang w:val="en-US"/>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53"/>
    <w:rsid w:val="000006DD"/>
    <w:rsid w:val="00010F22"/>
    <w:rsid w:val="00012F23"/>
    <w:rsid w:val="00020D89"/>
    <w:rsid w:val="000252D4"/>
    <w:rsid w:val="00047ED0"/>
    <w:rsid w:val="000534C3"/>
    <w:rsid w:val="0005370E"/>
    <w:rsid w:val="00057810"/>
    <w:rsid w:val="0007060D"/>
    <w:rsid w:val="000971F8"/>
    <w:rsid w:val="000C6679"/>
    <w:rsid w:val="000F42CF"/>
    <w:rsid w:val="000F7C12"/>
    <w:rsid w:val="00107EC8"/>
    <w:rsid w:val="00126F42"/>
    <w:rsid w:val="00166D11"/>
    <w:rsid w:val="00181AB9"/>
    <w:rsid w:val="00183799"/>
    <w:rsid w:val="0019071F"/>
    <w:rsid w:val="001907EF"/>
    <w:rsid w:val="001B7124"/>
    <w:rsid w:val="001D5775"/>
    <w:rsid w:val="001F6D9D"/>
    <w:rsid w:val="00224375"/>
    <w:rsid w:val="00233533"/>
    <w:rsid w:val="0023468B"/>
    <w:rsid w:val="0025197B"/>
    <w:rsid w:val="00256963"/>
    <w:rsid w:val="002616BE"/>
    <w:rsid w:val="0026209F"/>
    <w:rsid w:val="00282AFE"/>
    <w:rsid w:val="00283260"/>
    <w:rsid w:val="002A5784"/>
    <w:rsid w:val="002B1B32"/>
    <w:rsid w:val="002E2E89"/>
    <w:rsid w:val="002F2D13"/>
    <w:rsid w:val="002F3946"/>
    <w:rsid w:val="002F6C2C"/>
    <w:rsid w:val="0032000D"/>
    <w:rsid w:val="00322DFA"/>
    <w:rsid w:val="00333E1A"/>
    <w:rsid w:val="00335060"/>
    <w:rsid w:val="003400B9"/>
    <w:rsid w:val="00341E36"/>
    <w:rsid w:val="00341F56"/>
    <w:rsid w:val="003853DB"/>
    <w:rsid w:val="00387923"/>
    <w:rsid w:val="00390B8D"/>
    <w:rsid w:val="003F12FC"/>
    <w:rsid w:val="003F546A"/>
    <w:rsid w:val="004142E9"/>
    <w:rsid w:val="00441F84"/>
    <w:rsid w:val="00480762"/>
    <w:rsid w:val="004A6D5B"/>
    <w:rsid w:val="004B0C9A"/>
    <w:rsid w:val="004C1C70"/>
    <w:rsid w:val="00513DE4"/>
    <w:rsid w:val="005300C0"/>
    <w:rsid w:val="00534232"/>
    <w:rsid w:val="00546E60"/>
    <w:rsid w:val="00553927"/>
    <w:rsid w:val="005567C1"/>
    <w:rsid w:val="005568F0"/>
    <w:rsid w:val="00585D9A"/>
    <w:rsid w:val="00585F40"/>
    <w:rsid w:val="00592EB8"/>
    <w:rsid w:val="00593326"/>
    <w:rsid w:val="005A0953"/>
    <w:rsid w:val="005C58F3"/>
    <w:rsid w:val="00635563"/>
    <w:rsid w:val="0067194B"/>
    <w:rsid w:val="00683B56"/>
    <w:rsid w:val="006A5019"/>
    <w:rsid w:val="006C5680"/>
    <w:rsid w:val="006D2CC1"/>
    <w:rsid w:val="006D6877"/>
    <w:rsid w:val="006F1D47"/>
    <w:rsid w:val="006F70CC"/>
    <w:rsid w:val="007074F5"/>
    <w:rsid w:val="007125E6"/>
    <w:rsid w:val="007170C9"/>
    <w:rsid w:val="007869E0"/>
    <w:rsid w:val="007956E8"/>
    <w:rsid w:val="007B11AE"/>
    <w:rsid w:val="007F7F18"/>
    <w:rsid w:val="00800B99"/>
    <w:rsid w:val="00811E9B"/>
    <w:rsid w:val="00833A61"/>
    <w:rsid w:val="008D3858"/>
    <w:rsid w:val="00900993"/>
    <w:rsid w:val="0093207F"/>
    <w:rsid w:val="00943970"/>
    <w:rsid w:val="00947B4F"/>
    <w:rsid w:val="009546E9"/>
    <w:rsid w:val="00955DE5"/>
    <w:rsid w:val="00962C12"/>
    <w:rsid w:val="00965A17"/>
    <w:rsid w:val="00974DB0"/>
    <w:rsid w:val="00985C18"/>
    <w:rsid w:val="00986407"/>
    <w:rsid w:val="00994648"/>
    <w:rsid w:val="009A0A8B"/>
    <w:rsid w:val="009A4139"/>
    <w:rsid w:val="009B554D"/>
    <w:rsid w:val="009E2D2C"/>
    <w:rsid w:val="009F0079"/>
    <w:rsid w:val="00A01661"/>
    <w:rsid w:val="00A01EA5"/>
    <w:rsid w:val="00A15E41"/>
    <w:rsid w:val="00A22BF1"/>
    <w:rsid w:val="00A34F23"/>
    <w:rsid w:val="00A37F9C"/>
    <w:rsid w:val="00A408E8"/>
    <w:rsid w:val="00A43048"/>
    <w:rsid w:val="00A44893"/>
    <w:rsid w:val="00A50031"/>
    <w:rsid w:val="00A500C5"/>
    <w:rsid w:val="00A74038"/>
    <w:rsid w:val="00A7785C"/>
    <w:rsid w:val="00A8650A"/>
    <w:rsid w:val="00AB7F39"/>
    <w:rsid w:val="00AC55B9"/>
    <w:rsid w:val="00AD1C53"/>
    <w:rsid w:val="00AD5A41"/>
    <w:rsid w:val="00AE042C"/>
    <w:rsid w:val="00AE4C41"/>
    <w:rsid w:val="00B058FE"/>
    <w:rsid w:val="00B063F2"/>
    <w:rsid w:val="00B151D5"/>
    <w:rsid w:val="00B331D0"/>
    <w:rsid w:val="00B35823"/>
    <w:rsid w:val="00B36CAF"/>
    <w:rsid w:val="00B62AE9"/>
    <w:rsid w:val="00B65C99"/>
    <w:rsid w:val="00B67B91"/>
    <w:rsid w:val="00B70C73"/>
    <w:rsid w:val="00B90FB6"/>
    <w:rsid w:val="00B94AF1"/>
    <w:rsid w:val="00B94D0A"/>
    <w:rsid w:val="00BA4600"/>
    <w:rsid w:val="00BC067A"/>
    <w:rsid w:val="00BC7344"/>
    <w:rsid w:val="00BD0217"/>
    <w:rsid w:val="00C12312"/>
    <w:rsid w:val="00C41422"/>
    <w:rsid w:val="00C63C83"/>
    <w:rsid w:val="00C67F60"/>
    <w:rsid w:val="00C969CC"/>
    <w:rsid w:val="00CC43A5"/>
    <w:rsid w:val="00CD2CD7"/>
    <w:rsid w:val="00CE084D"/>
    <w:rsid w:val="00CE1BC9"/>
    <w:rsid w:val="00CF031A"/>
    <w:rsid w:val="00D019E5"/>
    <w:rsid w:val="00D109D0"/>
    <w:rsid w:val="00D2044B"/>
    <w:rsid w:val="00D42D85"/>
    <w:rsid w:val="00D44B36"/>
    <w:rsid w:val="00D667C9"/>
    <w:rsid w:val="00D71602"/>
    <w:rsid w:val="00DA320D"/>
    <w:rsid w:val="00DA7E00"/>
    <w:rsid w:val="00DD227B"/>
    <w:rsid w:val="00E0719D"/>
    <w:rsid w:val="00E10F9D"/>
    <w:rsid w:val="00E11490"/>
    <w:rsid w:val="00E36697"/>
    <w:rsid w:val="00E74021"/>
    <w:rsid w:val="00E86263"/>
    <w:rsid w:val="00E937F8"/>
    <w:rsid w:val="00EA14D1"/>
    <w:rsid w:val="00EA7842"/>
    <w:rsid w:val="00EF1F9B"/>
    <w:rsid w:val="00EF5AD5"/>
    <w:rsid w:val="00EF67E0"/>
    <w:rsid w:val="00F308D6"/>
    <w:rsid w:val="00F35E0B"/>
    <w:rsid w:val="00F44D74"/>
    <w:rsid w:val="00F82AE9"/>
    <w:rsid w:val="00FD57F0"/>
    <w:rsid w:val="00FE7F19"/>
    <w:rsid w:val="00FF3A03"/>
    <w:rsid w:val="00FF4E21"/>
    <w:rsid w:val="00FF6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BD84F"/>
  <w15:chartTrackingRefBased/>
  <w15:docId w15:val="{16A33663-1D76-48D8-A315-6E3FE7FF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0CC"/>
    <w:pPr>
      <w:ind w:firstLineChars="200" w:firstLine="420"/>
    </w:pPr>
  </w:style>
  <w:style w:type="paragraph" w:styleId="a4">
    <w:name w:val="header"/>
    <w:basedOn w:val="a"/>
    <w:link w:val="Char"/>
    <w:uiPriority w:val="99"/>
    <w:unhideWhenUsed/>
    <w:rsid w:val="00261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16BE"/>
    <w:rPr>
      <w:sz w:val="18"/>
      <w:szCs w:val="18"/>
    </w:rPr>
  </w:style>
  <w:style w:type="paragraph" w:styleId="a5">
    <w:name w:val="footer"/>
    <w:basedOn w:val="a"/>
    <w:link w:val="Char0"/>
    <w:uiPriority w:val="99"/>
    <w:unhideWhenUsed/>
    <w:rsid w:val="002616BE"/>
    <w:pPr>
      <w:tabs>
        <w:tab w:val="center" w:pos="4153"/>
        <w:tab w:val="right" w:pos="8306"/>
      </w:tabs>
      <w:snapToGrid w:val="0"/>
      <w:jc w:val="left"/>
    </w:pPr>
    <w:rPr>
      <w:sz w:val="18"/>
      <w:szCs w:val="18"/>
    </w:rPr>
  </w:style>
  <w:style w:type="character" w:customStyle="1" w:styleId="Char0">
    <w:name w:val="页脚 Char"/>
    <w:basedOn w:val="a0"/>
    <w:link w:val="a5"/>
    <w:uiPriority w:val="99"/>
    <w:rsid w:val="002616BE"/>
    <w:rPr>
      <w:sz w:val="18"/>
      <w:szCs w:val="18"/>
    </w:rPr>
  </w:style>
  <w:style w:type="character" w:styleId="a6">
    <w:name w:val="annotation reference"/>
    <w:basedOn w:val="a0"/>
    <w:uiPriority w:val="99"/>
    <w:semiHidden/>
    <w:unhideWhenUsed/>
    <w:rsid w:val="00183799"/>
    <w:rPr>
      <w:sz w:val="21"/>
      <w:szCs w:val="21"/>
    </w:rPr>
  </w:style>
  <w:style w:type="paragraph" w:styleId="a7">
    <w:name w:val="annotation text"/>
    <w:basedOn w:val="a"/>
    <w:link w:val="Char1"/>
    <w:uiPriority w:val="99"/>
    <w:semiHidden/>
    <w:unhideWhenUsed/>
    <w:rsid w:val="00183799"/>
    <w:pPr>
      <w:jc w:val="left"/>
    </w:pPr>
  </w:style>
  <w:style w:type="character" w:customStyle="1" w:styleId="Char1">
    <w:name w:val="批注文字 Char"/>
    <w:basedOn w:val="a0"/>
    <w:link w:val="a7"/>
    <w:uiPriority w:val="99"/>
    <w:semiHidden/>
    <w:rsid w:val="00183799"/>
  </w:style>
  <w:style w:type="paragraph" w:styleId="a8">
    <w:name w:val="annotation subject"/>
    <w:basedOn w:val="a7"/>
    <w:next w:val="a7"/>
    <w:link w:val="Char2"/>
    <w:uiPriority w:val="99"/>
    <w:semiHidden/>
    <w:unhideWhenUsed/>
    <w:rsid w:val="00183799"/>
    <w:rPr>
      <w:b/>
      <w:bCs/>
    </w:rPr>
  </w:style>
  <w:style w:type="character" w:customStyle="1" w:styleId="Char2">
    <w:name w:val="批注主题 Char"/>
    <w:basedOn w:val="Char1"/>
    <w:link w:val="a8"/>
    <w:uiPriority w:val="99"/>
    <w:semiHidden/>
    <w:rsid w:val="00183799"/>
    <w:rPr>
      <w:b/>
      <w:bCs/>
    </w:rPr>
  </w:style>
  <w:style w:type="paragraph" w:styleId="a9">
    <w:name w:val="Balloon Text"/>
    <w:basedOn w:val="a"/>
    <w:link w:val="Char3"/>
    <w:uiPriority w:val="99"/>
    <w:semiHidden/>
    <w:unhideWhenUsed/>
    <w:rsid w:val="00183799"/>
    <w:rPr>
      <w:sz w:val="18"/>
      <w:szCs w:val="18"/>
    </w:rPr>
  </w:style>
  <w:style w:type="character" w:customStyle="1" w:styleId="Char3">
    <w:name w:val="批注框文本 Char"/>
    <w:basedOn w:val="a0"/>
    <w:link w:val="a9"/>
    <w:uiPriority w:val="99"/>
    <w:semiHidden/>
    <w:rsid w:val="001837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范晓宇fanxy</dc:creator>
  <cp:keywords/>
  <dc:description/>
  <cp:lastModifiedBy>郭静gj</cp:lastModifiedBy>
  <cp:revision>16</cp:revision>
  <cp:lastPrinted>2016-07-07T03:48:00Z</cp:lastPrinted>
  <dcterms:created xsi:type="dcterms:W3CDTF">2016-08-18T06:25:00Z</dcterms:created>
  <dcterms:modified xsi:type="dcterms:W3CDTF">2016-09-05T07:04:00Z</dcterms:modified>
</cp:coreProperties>
</file>