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D718A" w14:textId="68152BD5" w:rsidR="00BA0EDF" w:rsidRPr="0059620D" w:rsidRDefault="00BA0EDF" w:rsidP="00BA0EDF">
      <w:pPr>
        <w:spacing w:line="540" w:lineRule="exact"/>
        <w:ind w:firstLineChars="0" w:firstLine="0"/>
        <w:rPr>
          <w:rFonts w:cs="黑体"/>
          <w:bCs/>
        </w:rPr>
      </w:pPr>
      <w:bookmarkStart w:id="0" w:name="_Hlk162526704"/>
      <w:r w:rsidRPr="0059620D">
        <w:rPr>
          <w:rFonts w:cs="黑体" w:hint="eastAsia"/>
          <w:bCs/>
        </w:rPr>
        <w:t>附件</w:t>
      </w:r>
      <w:bookmarkEnd w:id="0"/>
      <w:r w:rsidRPr="0059620D">
        <w:rPr>
          <w:rFonts w:cs="黑体" w:hint="eastAsia"/>
          <w:bCs/>
        </w:rPr>
        <w:t>2</w:t>
      </w:r>
    </w:p>
    <w:p w14:paraId="75A57F9F" w14:textId="77777777" w:rsidR="009043C8" w:rsidRDefault="009043C8" w:rsidP="00BA0EDF">
      <w:pPr>
        <w:adjustRightInd w:val="0"/>
        <w:snapToGrid w:val="0"/>
        <w:ind w:firstLineChars="0" w:firstLine="0"/>
        <w:rPr>
          <w:rFonts w:ascii="仿宋_GB2312" w:hAnsiTheme="minorHAnsi"/>
        </w:rPr>
      </w:pPr>
    </w:p>
    <w:p w14:paraId="691DEA60" w14:textId="77777777" w:rsidR="009043C8" w:rsidRDefault="00960517">
      <w:pPr>
        <w:adjustRightInd w:val="0"/>
        <w:snapToGrid w:val="0"/>
        <w:ind w:firstLineChars="0" w:firstLine="0"/>
        <w:jc w:val="center"/>
        <w:rPr>
          <w:rFonts w:ascii="黑体" w:eastAsia="黑体" w:hAnsi="黑体"/>
          <w:b/>
          <w:sz w:val="44"/>
          <w:szCs w:val="44"/>
        </w:rPr>
      </w:pPr>
      <w:r>
        <w:rPr>
          <w:rFonts w:ascii="黑体" w:eastAsia="黑体" w:hAnsi="黑体" w:hint="eastAsia"/>
          <w:b/>
          <w:sz w:val="44"/>
          <w:szCs w:val="44"/>
        </w:rPr>
        <w:t>《</w:t>
      </w:r>
      <w:r w:rsidR="007500B0" w:rsidRPr="007500B0">
        <w:rPr>
          <w:rFonts w:ascii="黑体" w:eastAsia="黑体" w:hAnsi="黑体" w:hint="eastAsia"/>
          <w:b/>
          <w:sz w:val="44"/>
          <w:szCs w:val="44"/>
        </w:rPr>
        <w:t>上海证券交易所</w:t>
      </w:r>
      <w:r w:rsidR="004F5D5C">
        <w:rPr>
          <w:rFonts w:ascii="黑体" w:eastAsia="黑体" w:hAnsi="黑体" w:hint="eastAsia"/>
          <w:b/>
          <w:sz w:val="44"/>
          <w:szCs w:val="44"/>
        </w:rPr>
        <w:t xml:space="preserve"> </w:t>
      </w:r>
      <w:r w:rsidR="007500B0" w:rsidRPr="007500B0">
        <w:rPr>
          <w:rFonts w:ascii="黑体" w:eastAsia="黑体" w:hAnsi="黑体" w:hint="eastAsia"/>
          <w:b/>
          <w:sz w:val="44"/>
          <w:szCs w:val="44"/>
        </w:rPr>
        <w:t>中国证券登记结算有限责任公司科创板上市公司股东以向特定机构投资者询价转让和配售方式减持股份业务指引（2024年</w:t>
      </w:r>
      <w:r w:rsidR="009B0C4A">
        <w:rPr>
          <w:rFonts w:ascii="黑体" w:eastAsia="黑体" w:hAnsi="黑体" w:hint="eastAsia"/>
          <w:b/>
          <w:sz w:val="44"/>
          <w:szCs w:val="44"/>
        </w:rPr>
        <w:t>5</w:t>
      </w:r>
      <w:r w:rsidR="007500B0" w:rsidRPr="007500B0">
        <w:rPr>
          <w:rFonts w:ascii="黑体" w:eastAsia="黑体" w:hAnsi="黑体" w:hint="eastAsia"/>
          <w:b/>
          <w:sz w:val="44"/>
          <w:szCs w:val="44"/>
        </w:rPr>
        <w:t>月修订）</w:t>
      </w:r>
      <w:r>
        <w:rPr>
          <w:rFonts w:ascii="黑体" w:eastAsia="黑体" w:hAnsi="黑体" w:hint="eastAsia"/>
          <w:b/>
          <w:sz w:val="44"/>
          <w:szCs w:val="44"/>
        </w:rPr>
        <w:t>》</w:t>
      </w:r>
    </w:p>
    <w:p w14:paraId="3BB54934" w14:textId="77777777" w:rsidR="009043C8" w:rsidRDefault="00960517">
      <w:pPr>
        <w:adjustRightInd w:val="0"/>
        <w:snapToGrid w:val="0"/>
        <w:ind w:firstLineChars="0" w:firstLine="0"/>
        <w:jc w:val="center"/>
        <w:rPr>
          <w:rFonts w:ascii="黑体" w:eastAsia="黑体" w:hAnsi="黑体"/>
          <w:b/>
          <w:sz w:val="44"/>
          <w:szCs w:val="44"/>
        </w:rPr>
      </w:pPr>
      <w:r>
        <w:rPr>
          <w:rFonts w:ascii="黑体" w:eastAsia="黑体" w:hAnsi="黑体" w:hint="eastAsia"/>
          <w:b/>
          <w:sz w:val="44"/>
          <w:szCs w:val="44"/>
        </w:rPr>
        <w:t>起草说明</w:t>
      </w:r>
    </w:p>
    <w:p w14:paraId="34C6320C" w14:textId="77777777" w:rsidR="009043C8" w:rsidRDefault="009043C8">
      <w:pPr>
        <w:adjustRightInd w:val="0"/>
        <w:snapToGrid w:val="0"/>
        <w:ind w:firstLine="640"/>
        <w:rPr>
          <w:rFonts w:ascii="仿宋_GB2312" w:hAnsiTheme="minorHAnsi" w:cstheme="minorBidi"/>
        </w:rPr>
      </w:pPr>
    </w:p>
    <w:p w14:paraId="327ACE40" w14:textId="77777777" w:rsidR="003B71EA" w:rsidRDefault="00975E80" w:rsidP="001B500C">
      <w:pPr>
        <w:shd w:val="clear" w:color="auto" w:fill="FFFFFF"/>
        <w:ind w:firstLine="640"/>
        <w:rPr>
          <w:rFonts w:ascii="仿宋_GB2312" w:hAnsi="Segoe UI" w:cs="Segoe UI"/>
          <w:kern w:val="0"/>
        </w:rPr>
      </w:pPr>
      <w:r>
        <w:rPr>
          <w:rFonts w:ascii="仿宋_GB2312" w:hAnsi="Segoe UI" w:cs="Segoe UI" w:hint="eastAsia"/>
          <w:kern w:val="0"/>
        </w:rPr>
        <w:t>为深入贯彻落实中央金融工作会议精神和《国务院关于加强监管防范风险推动资本市场高质量发展的若干意见》，进一步规范科创板上市公司股东通过询价转让和配售方式转让股份，</w:t>
      </w:r>
      <w:r>
        <w:rPr>
          <w:rFonts w:ascii="仿宋_GB2312" w:hAnsi="Segoe UI" w:cs="Segoe UI"/>
          <w:kern w:val="0"/>
        </w:rPr>
        <w:t>根据《</w:t>
      </w:r>
      <w:r>
        <w:rPr>
          <w:rFonts w:ascii="仿宋_GB2312" w:hAnsi="Segoe UI" w:cs="Segoe UI" w:hint="eastAsia"/>
          <w:kern w:val="0"/>
        </w:rPr>
        <w:t>上海证券交易所科创板上市公司自律监管指引第</w:t>
      </w:r>
      <w:r>
        <w:rPr>
          <w:rFonts w:ascii="仿宋_GB2312" w:hAnsi="Segoe UI" w:cs="Segoe UI"/>
          <w:kern w:val="0"/>
        </w:rPr>
        <w:t>4号</w:t>
      </w:r>
      <w:r>
        <w:rPr>
          <w:rFonts w:ascii="仿宋_GB2312" w:hAnsi="Segoe UI" w:cs="Segoe UI"/>
          <w:kern w:val="0"/>
        </w:rPr>
        <w:t>——</w:t>
      </w:r>
      <w:r>
        <w:rPr>
          <w:rFonts w:ascii="仿宋_GB2312" w:hAnsi="Segoe UI" w:cs="Segoe UI"/>
          <w:kern w:val="0"/>
        </w:rPr>
        <w:t>询价转让和配售》等规定，上海证券交易所与中国证券登记结算有限责任公司修订形成了《上海证券交易所</w:t>
      </w:r>
      <w:r w:rsidR="004F5D5C">
        <w:rPr>
          <w:rFonts w:ascii="仿宋_GB2312" w:hAnsi="Segoe UI" w:cs="Segoe UI" w:hint="eastAsia"/>
          <w:kern w:val="0"/>
        </w:rPr>
        <w:t xml:space="preserve"> </w:t>
      </w:r>
      <w:r>
        <w:rPr>
          <w:rFonts w:ascii="仿宋_GB2312" w:hAnsi="Segoe UI" w:cs="Segoe UI"/>
          <w:kern w:val="0"/>
        </w:rPr>
        <w:t>中国证券登记结算有限责任公司科创板上市公司股东以向特定机构投资者询价转让和配售方式减持股份业务指引（202</w:t>
      </w:r>
      <w:r>
        <w:rPr>
          <w:rFonts w:ascii="仿宋_GB2312" w:hAnsi="Segoe UI" w:cs="Segoe UI" w:hint="eastAsia"/>
          <w:kern w:val="0"/>
        </w:rPr>
        <w:t>4</w:t>
      </w:r>
      <w:r>
        <w:rPr>
          <w:rFonts w:ascii="仿宋_GB2312" w:hAnsi="Segoe UI" w:cs="Segoe UI"/>
          <w:kern w:val="0"/>
        </w:rPr>
        <w:t>年</w:t>
      </w:r>
      <w:r w:rsidR="009B0C4A">
        <w:rPr>
          <w:rFonts w:ascii="仿宋_GB2312" w:hAnsi="Segoe UI" w:cs="Segoe UI" w:hint="eastAsia"/>
          <w:kern w:val="0"/>
        </w:rPr>
        <w:t>5</w:t>
      </w:r>
      <w:r>
        <w:rPr>
          <w:rFonts w:ascii="仿宋_GB2312" w:hAnsi="Segoe UI" w:cs="Segoe UI"/>
          <w:kern w:val="0"/>
        </w:rPr>
        <w:t>月修订）》。</w:t>
      </w:r>
    </w:p>
    <w:p w14:paraId="2C474990" w14:textId="77777777" w:rsidR="00C20516" w:rsidRDefault="001B500C" w:rsidP="001B500C">
      <w:pPr>
        <w:shd w:val="clear" w:color="auto" w:fill="FFFFFF"/>
        <w:ind w:firstLine="640"/>
        <w:rPr>
          <w:rFonts w:ascii="仿宋_GB2312" w:hAnsi="Segoe UI" w:cs="Segoe UI"/>
          <w:kern w:val="0"/>
        </w:rPr>
      </w:pPr>
      <w:r>
        <w:rPr>
          <w:rFonts w:ascii="仿宋_GB2312" w:hAnsi="Segoe UI" w:cs="Segoe UI" w:hint="eastAsia"/>
          <w:kern w:val="0"/>
        </w:rPr>
        <w:t>本次修订</w:t>
      </w:r>
      <w:r w:rsidRPr="001B500C">
        <w:rPr>
          <w:rFonts w:ascii="仿宋_GB2312" w:hAnsi="Segoe UI" w:cs="Segoe UI" w:hint="eastAsia"/>
          <w:kern w:val="0"/>
        </w:rPr>
        <w:t>明确</w:t>
      </w:r>
      <w:r w:rsidR="0087268B">
        <w:rPr>
          <w:rFonts w:ascii="仿宋_GB2312" w:hAnsi="Segoe UI" w:cs="Segoe UI" w:hint="eastAsia"/>
          <w:kern w:val="0"/>
        </w:rPr>
        <w:t>了</w:t>
      </w:r>
      <w:r w:rsidR="00AA4C72">
        <w:rPr>
          <w:rFonts w:ascii="仿宋_GB2312" w:hAnsi="Segoe UI" w:cs="Segoe UI" w:hint="eastAsia"/>
          <w:kern w:val="0"/>
        </w:rPr>
        <w:t>询价转让实施中</w:t>
      </w:r>
      <w:r w:rsidRPr="001B500C">
        <w:rPr>
          <w:rFonts w:ascii="仿宋_GB2312" w:hAnsi="Segoe UI" w:cs="Segoe UI" w:hint="eastAsia"/>
          <w:kern w:val="0"/>
        </w:rPr>
        <w:t>股份过户</w:t>
      </w:r>
      <w:r w:rsidR="00AA4C72">
        <w:rPr>
          <w:rFonts w:ascii="仿宋_GB2312" w:hAnsi="Segoe UI" w:cs="Segoe UI" w:hint="eastAsia"/>
          <w:kern w:val="0"/>
        </w:rPr>
        <w:t>出现</w:t>
      </w:r>
      <w:r w:rsidR="00AA4C72" w:rsidRPr="001B500C">
        <w:rPr>
          <w:rFonts w:ascii="仿宋_GB2312" w:hAnsi="Segoe UI" w:cs="Segoe UI" w:hint="eastAsia"/>
          <w:kern w:val="0"/>
        </w:rPr>
        <w:t>异常</w:t>
      </w:r>
      <w:r w:rsidR="00AA4C72">
        <w:rPr>
          <w:rFonts w:ascii="仿宋_GB2312" w:hAnsi="Segoe UI" w:cs="Segoe UI" w:hint="eastAsia"/>
          <w:kern w:val="0"/>
        </w:rPr>
        <w:t>时</w:t>
      </w:r>
      <w:r w:rsidRPr="001B500C">
        <w:rPr>
          <w:rFonts w:ascii="仿宋_GB2312" w:hAnsi="Segoe UI" w:cs="Segoe UI" w:hint="eastAsia"/>
          <w:kern w:val="0"/>
        </w:rPr>
        <w:t>的处置程序</w:t>
      </w:r>
      <w:r w:rsidR="004F1911">
        <w:rPr>
          <w:rFonts w:ascii="仿宋_GB2312" w:hAnsi="Segoe UI" w:cs="Segoe UI" w:hint="eastAsia"/>
          <w:kern w:val="0"/>
        </w:rPr>
        <w:t>，即</w:t>
      </w:r>
      <w:r w:rsidR="003B71EA" w:rsidRPr="003B71EA">
        <w:rPr>
          <w:rFonts w:ascii="仿宋_GB2312" w:hAnsi="Segoe UI" w:cs="Segoe UI" w:hint="eastAsia"/>
          <w:kern w:val="0"/>
        </w:rPr>
        <w:t>询价业务T日日终，因参与转让股东的相关股份数量少于受托券商申报结果或者其他原因导致过户失败的，中国结算上海分公司于询价业务T日日终将情况通知受托券商和上交所，受托券商应重新确定和申报。</w:t>
      </w:r>
      <w:r w:rsidR="009B6992">
        <w:rPr>
          <w:rFonts w:ascii="仿宋_GB2312" w:hAnsi="Segoe UI" w:cs="Segoe UI" w:hint="eastAsia"/>
          <w:kern w:val="0"/>
        </w:rPr>
        <w:t>此外，</w:t>
      </w:r>
      <w:r>
        <w:rPr>
          <w:rFonts w:ascii="仿宋_GB2312" w:hAnsi="Segoe UI" w:cs="Segoe UI" w:hint="eastAsia"/>
          <w:kern w:val="0"/>
        </w:rPr>
        <w:t>对部分条文作适应性修改。</w:t>
      </w:r>
    </w:p>
    <w:p w14:paraId="45DDEAC2" w14:textId="77777777" w:rsidR="009043C8" w:rsidRPr="00945572" w:rsidRDefault="001B500C" w:rsidP="00945572">
      <w:pPr>
        <w:shd w:val="clear" w:color="auto" w:fill="FFFFFF"/>
        <w:ind w:firstLine="640"/>
        <w:rPr>
          <w:rFonts w:ascii="仿宋_GB2312" w:hAnsi="Segoe UI" w:cs="Segoe UI"/>
          <w:kern w:val="0"/>
        </w:rPr>
      </w:pPr>
      <w:r>
        <w:rPr>
          <w:rFonts w:ascii="仿宋_GB2312" w:hAnsi="Segoe UI" w:cs="Segoe UI" w:hint="eastAsia"/>
          <w:kern w:val="0"/>
        </w:rPr>
        <w:t>特此说明</w:t>
      </w:r>
      <w:r w:rsidR="00945572">
        <w:rPr>
          <w:rFonts w:ascii="仿宋_GB2312" w:hAnsi="Segoe UI" w:cs="Segoe UI" w:hint="eastAsia"/>
          <w:kern w:val="0"/>
        </w:rPr>
        <w:t>。</w:t>
      </w:r>
    </w:p>
    <w:sectPr w:rsidR="009043C8" w:rsidRPr="00945572" w:rsidSect="009043C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B2E04" w14:textId="77777777" w:rsidR="0017410E" w:rsidRDefault="0017410E">
      <w:pPr>
        <w:spacing w:line="240" w:lineRule="auto"/>
        <w:ind w:firstLine="640"/>
      </w:pPr>
      <w:r>
        <w:separator/>
      </w:r>
    </w:p>
  </w:endnote>
  <w:endnote w:type="continuationSeparator" w:id="0">
    <w:p w14:paraId="59B81D5C" w14:textId="77777777" w:rsidR="0017410E" w:rsidRDefault="0017410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D5D23" w14:textId="77777777" w:rsidR="009043C8" w:rsidRDefault="009043C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8469"/>
      <w:docPartObj>
        <w:docPartGallery w:val="Page Numbers (Bottom of Page)"/>
        <w:docPartUnique/>
      </w:docPartObj>
    </w:sdtPr>
    <w:sdtContent>
      <w:p w14:paraId="7D7F20F4" w14:textId="77777777" w:rsidR="00975E80" w:rsidRDefault="00000000" w:rsidP="00975E80">
        <w:pPr>
          <w:pStyle w:val="a7"/>
          <w:ind w:firstLine="360"/>
          <w:jc w:val="center"/>
        </w:pPr>
        <w:r>
          <w:fldChar w:fldCharType="begin"/>
        </w:r>
        <w:r>
          <w:instrText xml:space="preserve"> PAGE   \* MERGEFORMAT </w:instrText>
        </w:r>
        <w:r>
          <w:fldChar w:fldCharType="separate"/>
        </w:r>
        <w:r w:rsidR="00A703CF" w:rsidRPr="00A703CF">
          <w:rPr>
            <w:noProof/>
            <w:lang w:val="zh-CN"/>
          </w:rPr>
          <w:t>1</w:t>
        </w:r>
        <w:r>
          <w:rPr>
            <w:noProof/>
            <w:lang w:val="zh-CN"/>
          </w:rPr>
          <w:fldChar w:fldCharType="end"/>
        </w:r>
      </w:p>
    </w:sdtContent>
  </w:sdt>
  <w:p w14:paraId="11201F63" w14:textId="77777777" w:rsidR="009043C8" w:rsidRDefault="009043C8">
    <w:pPr>
      <w:pStyle w:val="a7"/>
      <w:ind w:firstLine="48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7B278" w14:textId="77777777" w:rsidR="009043C8" w:rsidRDefault="009043C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51945" w14:textId="77777777" w:rsidR="0017410E" w:rsidRDefault="0017410E">
      <w:pPr>
        <w:spacing w:line="240" w:lineRule="auto"/>
        <w:ind w:firstLine="640"/>
      </w:pPr>
      <w:r>
        <w:separator/>
      </w:r>
    </w:p>
  </w:footnote>
  <w:footnote w:type="continuationSeparator" w:id="0">
    <w:p w14:paraId="2EAAA9E4" w14:textId="77777777" w:rsidR="0017410E" w:rsidRDefault="0017410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BD76E" w14:textId="77777777" w:rsidR="009043C8" w:rsidRDefault="009043C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0842" w14:textId="77777777" w:rsidR="009043C8" w:rsidRDefault="009043C8">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1BDAF" w14:textId="77777777" w:rsidR="009043C8" w:rsidRDefault="009043C8">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2332"/>
    <w:rsid w:val="FF47A077"/>
    <w:rsid w:val="0001702D"/>
    <w:rsid w:val="0003678C"/>
    <w:rsid w:val="00050640"/>
    <w:rsid w:val="00061786"/>
    <w:rsid w:val="000824D6"/>
    <w:rsid w:val="000A7993"/>
    <w:rsid w:val="000F084A"/>
    <w:rsid w:val="00100C89"/>
    <w:rsid w:val="001141C6"/>
    <w:rsid w:val="0017410E"/>
    <w:rsid w:val="001920B7"/>
    <w:rsid w:val="00194B07"/>
    <w:rsid w:val="001A562D"/>
    <w:rsid w:val="001B500C"/>
    <w:rsid w:val="001C1B55"/>
    <w:rsid w:val="001E6DFB"/>
    <w:rsid w:val="001E6EE4"/>
    <w:rsid w:val="001F09A1"/>
    <w:rsid w:val="002233F3"/>
    <w:rsid w:val="002328BB"/>
    <w:rsid w:val="00243511"/>
    <w:rsid w:val="002567F9"/>
    <w:rsid w:val="00265E98"/>
    <w:rsid w:val="00270A9E"/>
    <w:rsid w:val="002726CA"/>
    <w:rsid w:val="00276DD1"/>
    <w:rsid w:val="0028465D"/>
    <w:rsid w:val="002921D9"/>
    <w:rsid w:val="00293C25"/>
    <w:rsid w:val="002A11E9"/>
    <w:rsid w:val="002C4596"/>
    <w:rsid w:val="0033124B"/>
    <w:rsid w:val="00337B15"/>
    <w:rsid w:val="003420B1"/>
    <w:rsid w:val="00347A81"/>
    <w:rsid w:val="003846BC"/>
    <w:rsid w:val="003B71EA"/>
    <w:rsid w:val="003D7391"/>
    <w:rsid w:val="00407BAF"/>
    <w:rsid w:val="00412332"/>
    <w:rsid w:val="004543A7"/>
    <w:rsid w:val="00461344"/>
    <w:rsid w:val="004A73FA"/>
    <w:rsid w:val="004B3C06"/>
    <w:rsid w:val="004D4335"/>
    <w:rsid w:val="004F1911"/>
    <w:rsid w:val="004F5D5C"/>
    <w:rsid w:val="004F7AE2"/>
    <w:rsid w:val="00500747"/>
    <w:rsid w:val="00513370"/>
    <w:rsid w:val="005310A2"/>
    <w:rsid w:val="005402B6"/>
    <w:rsid w:val="00551C4B"/>
    <w:rsid w:val="00567F51"/>
    <w:rsid w:val="00570359"/>
    <w:rsid w:val="00584CF8"/>
    <w:rsid w:val="0059620D"/>
    <w:rsid w:val="005A2910"/>
    <w:rsid w:val="005C1FD8"/>
    <w:rsid w:val="0060004C"/>
    <w:rsid w:val="00654CFE"/>
    <w:rsid w:val="00681E0B"/>
    <w:rsid w:val="00692481"/>
    <w:rsid w:val="006A6C2E"/>
    <w:rsid w:val="006C3218"/>
    <w:rsid w:val="006F0FC6"/>
    <w:rsid w:val="006F3594"/>
    <w:rsid w:val="006F4F04"/>
    <w:rsid w:val="00737E61"/>
    <w:rsid w:val="007435D6"/>
    <w:rsid w:val="007500B0"/>
    <w:rsid w:val="00773D58"/>
    <w:rsid w:val="007858BE"/>
    <w:rsid w:val="00786D3B"/>
    <w:rsid w:val="007955F1"/>
    <w:rsid w:val="00797ADD"/>
    <w:rsid w:val="007A126E"/>
    <w:rsid w:val="007A74CA"/>
    <w:rsid w:val="007E693F"/>
    <w:rsid w:val="00801A88"/>
    <w:rsid w:val="008315FB"/>
    <w:rsid w:val="00835386"/>
    <w:rsid w:val="00836FFD"/>
    <w:rsid w:val="0084190E"/>
    <w:rsid w:val="0084630D"/>
    <w:rsid w:val="0087268B"/>
    <w:rsid w:val="0087351D"/>
    <w:rsid w:val="008A50D5"/>
    <w:rsid w:val="008B513D"/>
    <w:rsid w:val="008D78AC"/>
    <w:rsid w:val="008E6C8F"/>
    <w:rsid w:val="008F72E8"/>
    <w:rsid w:val="009043C8"/>
    <w:rsid w:val="00907DE2"/>
    <w:rsid w:val="00910756"/>
    <w:rsid w:val="009356FA"/>
    <w:rsid w:val="00941B96"/>
    <w:rsid w:val="00943D44"/>
    <w:rsid w:val="00945572"/>
    <w:rsid w:val="00947F8D"/>
    <w:rsid w:val="00960517"/>
    <w:rsid w:val="0096577D"/>
    <w:rsid w:val="0096738C"/>
    <w:rsid w:val="00972A76"/>
    <w:rsid w:val="00975E80"/>
    <w:rsid w:val="0097723F"/>
    <w:rsid w:val="009B0C4A"/>
    <w:rsid w:val="009B353F"/>
    <w:rsid w:val="009B6992"/>
    <w:rsid w:val="009D5FE4"/>
    <w:rsid w:val="009D6D56"/>
    <w:rsid w:val="009E0DEB"/>
    <w:rsid w:val="00A0167D"/>
    <w:rsid w:val="00A1155D"/>
    <w:rsid w:val="00A121A0"/>
    <w:rsid w:val="00A23D31"/>
    <w:rsid w:val="00A23F81"/>
    <w:rsid w:val="00A4387C"/>
    <w:rsid w:val="00A455FF"/>
    <w:rsid w:val="00A466CE"/>
    <w:rsid w:val="00A603CD"/>
    <w:rsid w:val="00A6335E"/>
    <w:rsid w:val="00A703CF"/>
    <w:rsid w:val="00A86D4C"/>
    <w:rsid w:val="00AA3471"/>
    <w:rsid w:val="00AA4C72"/>
    <w:rsid w:val="00AE7E66"/>
    <w:rsid w:val="00AF1A05"/>
    <w:rsid w:val="00B03CF0"/>
    <w:rsid w:val="00B12C60"/>
    <w:rsid w:val="00B35E98"/>
    <w:rsid w:val="00B50B34"/>
    <w:rsid w:val="00B529C8"/>
    <w:rsid w:val="00B67F85"/>
    <w:rsid w:val="00B75567"/>
    <w:rsid w:val="00B86A92"/>
    <w:rsid w:val="00BA0952"/>
    <w:rsid w:val="00BA0EDF"/>
    <w:rsid w:val="00BD1D7D"/>
    <w:rsid w:val="00BF225F"/>
    <w:rsid w:val="00BF2713"/>
    <w:rsid w:val="00C20516"/>
    <w:rsid w:val="00C22165"/>
    <w:rsid w:val="00C243A0"/>
    <w:rsid w:val="00C33F0F"/>
    <w:rsid w:val="00C45C70"/>
    <w:rsid w:val="00C463D4"/>
    <w:rsid w:val="00C53804"/>
    <w:rsid w:val="00C800C1"/>
    <w:rsid w:val="00C813DA"/>
    <w:rsid w:val="00C95BEF"/>
    <w:rsid w:val="00CB4F29"/>
    <w:rsid w:val="00CC03BD"/>
    <w:rsid w:val="00D038CE"/>
    <w:rsid w:val="00D130D3"/>
    <w:rsid w:val="00D22685"/>
    <w:rsid w:val="00D31840"/>
    <w:rsid w:val="00D42E51"/>
    <w:rsid w:val="00D53018"/>
    <w:rsid w:val="00D55235"/>
    <w:rsid w:val="00D566CC"/>
    <w:rsid w:val="00D61AD8"/>
    <w:rsid w:val="00D71E9E"/>
    <w:rsid w:val="00D862A2"/>
    <w:rsid w:val="00D9487D"/>
    <w:rsid w:val="00DA052C"/>
    <w:rsid w:val="00DF7047"/>
    <w:rsid w:val="00E07D61"/>
    <w:rsid w:val="00E178FA"/>
    <w:rsid w:val="00E20857"/>
    <w:rsid w:val="00E30030"/>
    <w:rsid w:val="00E35967"/>
    <w:rsid w:val="00E406A6"/>
    <w:rsid w:val="00E62793"/>
    <w:rsid w:val="00E730C1"/>
    <w:rsid w:val="00E7675D"/>
    <w:rsid w:val="00E91C18"/>
    <w:rsid w:val="00EA4348"/>
    <w:rsid w:val="00EB0E91"/>
    <w:rsid w:val="00EB5C8A"/>
    <w:rsid w:val="00EB5F9E"/>
    <w:rsid w:val="00EC7273"/>
    <w:rsid w:val="00EF197A"/>
    <w:rsid w:val="00EF2812"/>
    <w:rsid w:val="00F3216C"/>
    <w:rsid w:val="00F375E7"/>
    <w:rsid w:val="00F57882"/>
    <w:rsid w:val="00F662F3"/>
    <w:rsid w:val="00F84521"/>
    <w:rsid w:val="00F9377B"/>
    <w:rsid w:val="00FA3440"/>
    <w:rsid w:val="00FF34B5"/>
    <w:rsid w:val="03670C12"/>
    <w:rsid w:val="089159A7"/>
    <w:rsid w:val="0B747E53"/>
    <w:rsid w:val="0EBA29CD"/>
    <w:rsid w:val="15CF1166"/>
    <w:rsid w:val="17FE1B11"/>
    <w:rsid w:val="1D041987"/>
    <w:rsid w:val="222538F4"/>
    <w:rsid w:val="22BC378D"/>
    <w:rsid w:val="22DC42FD"/>
    <w:rsid w:val="2D574004"/>
    <w:rsid w:val="2F1C6E2B"/>
    <w:rsid w:val="3DEC62B6"/>
    <w:rsid w:val="48EF12FC"/>
    <w:rsid w:val="492B14F3"/>
    <w:rsid w:val="4943051E"/>
    <w:rsid w:val="532ED125"/>
    <w:rsid w:val="537D691B"/>
    <w:rsid w:val="5E5D57D8"/>
    <w:rsid w:val="5E754E80"/>
    <w:rsid w:val="69E03904"/>
    <w:rsid w:val="6C04278E"/>
    <w:rsid w:val="75B36C8F"/>
    <w:rsid w:val="77FF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EF38"/>
  <w15:docId w15:val="{1A249B9F-75DF-482D-9233-FE6963F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043C8"/>
    <w:pPr>
      <w:spacing w:line="560" w:lineRule="exact"/>
      <w:ind w:firstLineChars="200" w:firstLine="200"/>
      <w:jc w:val="both"/>
    </w:pPr>
    <w:rPr>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9043C8"/>
    <w:pPr>
      <w:spacing w:before="88"/>
      <w:ind w:left="120"/>
      <w:jc w:val="left"/>
    </w:pPr>
    <w:rPr>
      <w:rFonts w:ascii="仿宋_GB2312" w:hAnsi="仿宋_GB2312"/>
      <w:kern w:val="0"/>
      <w:lang w:eastAsia="en-US"/>
    </w:rPr>
  </w:style>
  <w:style w:type="paragraph" w:styleId="a4">
    <w:name w:val="annotation text"/>
    <w:basedOn w:val="a"/>
    <w:uiPriority w:val="99"/>
    <w:semiHidden/>
    <w:unhideWhenUsed/>
    <w:qFormat/>
    <w:rsid w:val="009043C8"/>
    <w:pPr>
      <w:jc w:val="left"/>
    </w:pPr>
  </w:style>
  <w:style w:type="paragraph" w:styleId="a5">
    <w:name w:val="Balloon Text"/>
    <w:basedOn w:val="a"/>
    <w:link w:val="a6"/>
    <w:uiPriority w:val="99"/>
    <w:semiHidden/>
    <w:unhideWhenUsed/>
    <w:qFormat/>
    <w:rsid w:val="009043C8"/>
    <w:pPr>
      <w:spacing w:line="240" w:lineRule="auto"/>
    </w:pPr>
    <w:rPr>
      <w:sz w:val="18"/>
      <w:szCs w:val="18"/>
    </w:rPr>
  </w:style>
  <w:style w:type="paragraph" w:styleId="a7">
    <w:name w:val="footer"/>
    <w:basedOn w:val="a"/>
    <w:link w:val="a8"/>
    <w:uiPriority w:val="99"/>
    <w:unhideWhenUsed/>
    <w:qFormat/>
    <w:rsid w:val="009043C8"/>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rsid w:val="009043C8"/>
    <w:pPr>
      <w:tabs>
        <w:tab w:val="center" w:pos="4153"/>
        <w:tab w:val="right" w:pos="8306"/>
      </w:tabs>
      <w:snapToGrid w:val="0"/>
      <w:spacing w:line="240" w:lineRule="atLeast"/>
      <w:jc w:val="center"/>
    </w:pPr>
    <w:rPr>
      <w:sz w:val="18"/>
      <w:szCs w:val="18"/>
    </w:rPr>
  </w:style>
  <w:style w:type="character" w:customStyle="1" w:styleId="aa">
    <w:name w:val="页眉 字符"/>
    <w:basedOn w:val="a1"/>
    <w:link w:val="a9"/>
    <w:uiPriority w:val="99"/>
    <w:qFormat/>
    <w:rsid w:val="009043C8"/>
    <w:rPr>
      <w:sz w:val="18"/>
      <w:szCs w:val="18"/>
    </w:rPr>
  </w:style>
  <w:style w:type="character" w:customStyle="1" w:styleId="a8">
    <w:name w:val="页脚 字符"/>
    <w:basedOn w:val="a1"/>
    <w:link w:val="a7"/>
    <w:uiPriority w:val="99"/>
    <w:qFormat/>
    <w:rsid w:val="009043C8"/>
    <w:rPr>
      <w:sz w:val="18"/>
      <w:szCs w:val="18"/>
    </w:rPr>
  </w:style>
  <w:style w:type="paragraph" w:customStyle="1" w:styleId="1">
    <w:name w:val="修订1"/>
    <w:hidden/>
    <w:uiPriority w:val="99"/>
    <w:semiHidden/>
    <w:qFormat/>
    <w:rsid w:val="009043C8"/>
    <w:rPr>
      <w:kern w:val="2"/>
      <w:sz w:val="32"/>
      <w:szCs w:val="32"/>
    </w:rPr>
  </w:style>
  <w:style w:type="character" w:customStyle="1" w:styleId="a6">
    <w:name w:val="批注框文本 字符"/>
    <w:basedOn w:val="a1"/>
    <w:link w:val="a5"/>
    <w:uiPriority w:val="99"/>
    <w:semiHidden/>
    <w:qFormat/>
    <w:rsid w:val="009043C8"/>
    <w:rPr>
      <w:sz w:val="18"/>
      <w:szCs w:val="18"/>
    </w:rPr>
  </w:style>
  <w:style w:type="paragraph" w:styleId="ab">
    <w:name w:val="List Paragraph"/>
    <w:basedOn w:val="a"/>
    <w:uiPriority w:val="34"/>
    <w:qFormat/>
    <w:rsid w:val="009043C8"/>
    <w:pPr>
      <w:ind w:firstLine="420"/>
    </w:pPr>
  </w:style>
  <w:style w:type="paragraph" w:customStyle="1" w:styleId="2">
    <w:name w:val="修订2"/>
    <w:hidden/>
    <w:uiPriority w:val="99"/>
    <w:unhideWhenUsed/>
    <w:qFormat/>
    <w:rsid w:val="009043C8"/>
    <w:rPr>
      <w:kern w:val="2"/>
      <w:sz w:val="32"/>
      <w:szCs w:val="32"/>
    </w:rPr>
  </w:style>
  <w:style w:type="paragraph" w:customStyle="1" w:styleId="Style3">
    <w:name w:val="_Style 3"/>
    <w:basedOn w:val="a"/>
    <w:qFormat/>
    <w:rsid w:val="009043C8"/>
    <w:pPr>
      <w:widowControl w:val="0"/>
      <w:spacing w:line="240" w:lineRule="auto"/>
      <w:ind w:firstLine="420"/>
    </w:pPr>
    <w:rPr>
      <w:rFonts w:eastAsia="宋体"/>
      <w:sz w:val="21"/>
      <w:szCs w:val="22"/>
    </w:rPr>
  </w:style>
  <w:style w:type="character" w:customStyle="1" w:styleId="fontstyle01">
    <w:name w:val="fontstyle01"/>
    <w:basedOn w:val="a1"/>
    <w:qFormat/>
    <w:rsid w:val="009043C8"/>
    <w:rPr>
      <w:rFonts w:ascii="仿宋_GB2312" w:eastAsia="仿宋_GB2312" w:hint="eastAsi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12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379</Characters>
  <DocSecurity>0</DocSecurity>
  <Lines>3</Lines>
  <Paragraphs>1</Paragraphs>
  <ScaleCrop>false</ScaleCrop>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2024-04-22T01:36:00Z</dcterms:created>
  <dcterms:modified xsi:type="dcterms:W3CDTF">2024-05-24T07:33:00Z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1D6C2DF1D44A46578A699F7B780390BC</vt:lpwstr>
  </property>
</Properties>
</file>